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EF5D6" w14:textId="77777777" w:rsidR="00803BB0" w:rsidRDefault="00803BB0" w:rsidP="00803BB0">
      <w:pPr>
        <w:jc w:val="left"/>
        <w:rPr>
          <w:b/>
          <w:bCs/>
          <w:sz w:val="48"/>
          <w:szCs w:val="48"/>
        </w:rPr>
      </w:pPr>
      <w:bookmarkStart w:id="0" w:name="_GoBack"/>
      <w:bookmarkEnd w:id="0"/>
      <w:r>
        <w:rPr>
          <w:rFonts w:ascii="Verdana" w:hAnsi="Verdana" w:cs="Times New Roman"/>
          <w:noProof/>
          <w:color w:val="000000"/>
          <w:sz w:val="20"/>
          <w:szCs w:val="20"/>
          <w:lang w:eastAsia="en-GB"/>
        </w:rPr>
        <w:t xml:space="preserve">                                  </w:t>
      </w:r>
      <w:r w:rsidRPr="003C4838">
        <w:rPr>
          <w:rFonts w:ascii="Verdana" w:hAnsi="Verdana" w:cs="Times New Roman"/>
          <w:noProof/>
          <w:color w:val="000000"/>
          <w:sz w:val="20"/>
          <w:szCs w:val="20"/>
          <w:lang w:eastAsia="en-GB"/>
        </w:rPr>
        <w:drawing>
          <wp:inline distT="0" distB="0" distL="0" distR="0" wp14:anchorId="516882AC" wp14:editId="3169DEF8">
            <wp:extent cx="2626360" cy="478155"/>
            <wp:effectExtent l="0" t="0" r="0" b="0"/>
            <wp:docPr id="4" name="Picture 4"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6360" cy="478155"/>
                    </a:xfrm>
                    <a:prstGeom prst="rect">
                      <a:avLst/>
                    </a:prstGeom>
                    <a:noFill/>
                    <a:ln>
                      <a:noFill/>
                    </a:ln>
                  </pic:spPr>
                </pic:pic>
              </a:graphicData>
            </a:graphic>
          </wp:inline>
        </w:drawing>
      </w:r>
    </w:p>
    <w:p w14:paraId="07CA0157" w14:textId="77777777" w:rsidR="00803BB0" w:rsidRDefault="00803BB0" w:rsidP="00803BB0">
      <w:pPr>
        <w:jc w:val="left"/>
        <w:rPr>
          <w:b/>
          <w:bCs/>
          <w:sz w:val="48"/>
          <w:szCs w:val="48"/>
        </w:rPr>
      </w:pPr>
    </w:p>
    <w:p w14:paraId="6BA21DFA" w14:textId="77777777" w:rsidR="00803BB0" w:rsidRDefault="00803BB0" w:rsidP="00803BB0">
      <w:pPr>
        <w:jc w:val="left"/>
        <w:rPr>
          <w:b/>
          <w:bCs/>
          <w:sz w:val="48"/>
          <w:szCs w:val="48"/>
        </w:rPr>
      </w:pPr>
    </w:p>
    <w:p w14:paraId="4564E293" w14:textId="77777777" w:rsidR="00803BB0" w:rsidRDefault="00803BB0" w:rsidP="00803BB0">
      <w:pPr>
        <w:jc w:val="left"/>
        <w:rPr>
          <w:b/>
          <w:bCs/>
          <w:sz w:val="48"/>
          <w:szCs w:val="48"/>
        </w:rPr>
      </w:pPr>
    </w:p>
    <w:p w14:paraId="4A550AD3" w14:textId="523434F4" w:rsidR="00803BB0" w:rsidRDefault="00F531E5" w:rsidP="00803BB0">
      <w:pPr>
        <w:jc w:val="center"/>
        <w:rPr>
          <w:b/>
          <w:bCs/>
          <w:sz w:val="56"/>
          <w:szCs w:val="56"/>
        </w:rPr>
      </w:pPr>
      <w:r>
        <w:rPr>
          <w:b/>
          <w:bCs/>
          <w:sz w:val="56"/>
          <w:szCs w:val="56"/>
        </w:rPr>
        <w:t>Carbon Neutral Islands</w:t>
      </w:r>
    </w:p>
    <w:p w14:paraId="3D175178" w14:textId="77777777" w:rsidR="00D36DE4" w:rsidRDefault="00D36DE4" w:rsidP="00803BB0">
      <w:pPr>
        <w:jc w:val="center"/>
        <w:rPr>
          <w:b/>
          <w:bCs/>
          <w:sz w:val="56"/>
          <w:szCs w:val="56"/>
        </w:rPr>
      </w:pPr>
    </w:p>
    <w:p w14:paraId="577893DE" w14:textId="3958B9AF" w:rsidR="00F531E5" w:rsidRPr="00872AA7" w:rsidRDefault="00F531E5" w:rsidP="00803BB0">
      <w:pPr>
        <w:jc w:val="center"/>
        <w:rPr>
          <w:sz w:val="56"/>
          <w:szCs w:val="56"/>
        </w:rPr>
      </w:pPr>
      <w:r>
        <w:rPr>
          <w:b/>
          <w:bCs/>
          <w:sz w:val="56"/>
          <w:szCs w:val="56"/>
        </w:rPr>
        <w:t xml:space="preserve">Capital </w:t>
      </w:r>
      <w:r w:rsidR="007D22ED">
        <w:rPr>
          <w:b/>
          <w:bCs/>
          <w:sz w:val="56"/>
          <w:szCs w:val="56"/>
        </w:rPr>
        <w:t>Fund</w:t>
      </w:r>
    </w:p>
    <w:p w14:paraId="3B8D304C" w14:textId="77777777" w:rsidR="00803BB0" w:rsidRDefault="00803BB0" w:rsidP="00803BB0">
      <w:pPr>
        <w:tabs>
          <w:tab w:val="clear" w:pos="720"/>
          <w:tab w:val="clear" w:pos="1440"/>
          <w:tab w:val="clear" w:pos="2160"/>
          <w:tab w:val="clear" w:pos="2880"/>
          <w:tab w:val="clear" w:pos="4680"/>
          <w:tab w:val="clear" w:pos="5400"/>
          <w:tab w:val="clear" w:pos="9000"/>
        </w:tabs>
        <w:spacing w:line="240" w:lineRule="auto"/>
        <w:jc w:val="center"/>
        <w:rPr>
          <w:b/>
          <w:sz w:val="56"/>
          <w:szCs w:val="56"/>
        </w:rPr>
      </w:pPr>
    </w:p>
    <w:p w14:paraId="32829FD0" w14:textId="6AC5ADB6" w:rsidR="00803BB0" w:rsidRPr="00166497" w:rsidRDefault="00803BB0" w:rsidP="00803BB0">
      <w:pPr>
        <w:tabs>
          <w:tab w:val="clear" w:pos="720"/>
          <w:tab w:val="clear" w:pos="1440"/>
          <w:tab w:val="clear" w:pos="2160"/>
          <w:tab w:val="clear" w:pos="2880"/>
          <w:tab w:val="clear" w:pos="4680"/>
          <w:tab w:val="clear" w:pos="5400"/>
          <w:tab w:val="clear" w:pos="9000"/>
        </w:tabs>
        <w:spacing w:line="240" w:lineRule="auto"/>
        <w:jc w:val="center"/>
        <w:rPr>
          <w:b/>
          <w:sz w:val="56"/>
          <w:szCs w:val="56"/>
        </w:rPr>
      </w:pPr>
      <w:r>
        <w:rPr>
          <w:b/>
          <w:sz w:val="56"/>
          <w:szCs w:val="56"/>
        </w:rPr>
        <w:t>202</w:t>
      </w:r>
      <w:r w:rsidR="00964A76">
        <w:rPr>
          <w:b/>
          <w:sz w:val="56"/>
          <w:szCs w:val="56"/>
        </w:rPr>
        <w:t>5</w:t>
      </w:r>
      <w:r>
        <w:rPr>
          <w:b/>
          <w:sz w:val="56"/>
          <w:szCs w:val="56"/>
        </w:rPr>
        <w:t>/2</w:t>
      </w:r>
      <w:r w:rsidR="00964A76">
        <w:rPr>
          <w:b/>
          <w:sz w:val="56"/>
          <w:szCs w:val="56"/>
        </w:rPr>
        <w:t>6</w:t>
      </w:r>
    </w:p>
    <w:p w14:paraId="6BC471F1" w14:textId="77777777" w:rsidR="00803BB0" w:rsidRDefault="00803BB0" w:rsidP="00803BB0">
      <w:pPr>
        <w:rPr>
          <w:b/>
          <w:sz w:val="56"/>
          <w:szCs w:val="56"/>
        </w:rPr>
      </w:pPr>
    </w:p>
    <w:p w14:paraId="6A54116D" w14:textId="21C4D82A" w:rsidR="00803BB0" w:rsidRPr="00872AA7" w:rsidRDefault="00803BB0" w:rsidP="00803BB0">
      <w:pPr>
        <w:jc w:val="center"/>
        <w:rPr>
          <w:b/>
          <w:sz w:val="56"/>
          <w:szCs w:val="56"/>
        </w:rPr>
      </w:pPr>
      <w:r w:rsidRPr="00872AA7">
        <w:rPr>
          <w:b/>
          <w:sz w:val="56"/>
          <w:szCs w:val="56"/>
        </w:rPr>
        <w:t xml:space="preserve">Guidance </w:t>
      </w:r>
      <w:r>
        <w:rPr>
          <w:b/>
          <w:sz w:val="56"/>
          <w:szCs w:val="56"/>
        </w:rPr>
        <w:t>For Applicants</w:t>
      </w:r>
    </w:p>
    <w:p w14:paraId="362D6B93" w14:textId="77777777" w:rsidR="00803BB0" w:rsidRPr="006E05FC" w:rsidRDefault="00803BB0" w:rsidP="00803BB0">
      <w:pPr>
        <w:tabs>
          <w:tab w:val="clear" w:pos="720"/>
          <w:tab w:val="clear" w:pos="1440"/>
          <w:tab w:val="clear" w:pos="2160"/>
          <w:tab w:val="clear" w:pos="2880"/>
          <w:tab w:val="clear" w:pos="4680"/>
          <w:tab w:val="clear" w:pos="5400"/>
          <w:tab w:val="clear" w:pos="9000"/>
        </w:tabs>
        <w:spacing w:line="240" w:lineRule="auto"/>
        <w:jc w:val="left"/>
        <w:rPr>
          <w:b/>
          <w:sz w:val="56"/>
          <w:szCs w:val="56"/>
        </w:rPr>
      </w:pPr>
    </w:p>
    <w:p w14:paraId="0784AC3D" w14:textId="77777777" w:rsidR="00803BB0" w:rsidRDefault="00803BB0" w:rsidP="00803BB0">
      <w:pPr>
        <w:tabs>
          <w:tab w:val="clear" w:pos="720"/>
          <w:tab w:val="clear" w:pos="1440"/>
          <w:tab w:val="clear" w:pos="2160"/>
          <w:tab w:val="clear" w:pos="2880"/>
          <w:tab w:val="clear" w:pos="4680"/>
          <w:tab w:val="clear" w:pos="5400"/>
          <w:tab w:val="clear" w:pos="9000"/>
        </w:tabs>
        <w:spacing w:line="240" w:lineRule="auto"/>
        <w:jc w:val="left"/>
        <w:rPr>
          <w:b/>
        </w:rPr>
      </w:pPr>
    </w:p>
    <w:p w14:paraId="07D05EBB" w14:textId="77777777" w:rsidR="00803BB0" w:rsidRDefault="00803BB0" w:rsidP="00803BB0">
      <w:pPr>
        <w:tabs>
          <w:tab w:val="clear" w:pos="720"/>
          <w:tab w:val="clear" w:pos="1440"/>
          <w:tab w:val="clear" w:pos="2160"/>
          <w:tab w:val="clear" w:pos="2880"/>
          <w:tab w:val="clear" w:pos="4680"/>
          <w:tab w:val="clear" w:pos="5400"/>
          <w:tab w:val="clear" w:pos="9000"/>
        </w:tabs>
        <w:spacing w:line="240" w:lineRule="auto"/>
        <w:jc w:val="left"/>
        <w:rPr>
          <w:b/>
        </w:rPr>
      </w:pPr>
    </w:p>
    <w:p w14:paraId="5FCED2BF" w14:textId="77777777" w:rsidR="00803BB0" w:rsidRDefault="00803BB0" w:rsidP="00803BB0">
      <w:pPr>
        <w:tabs>
          <w:tab w:val="clear" w:pos="720"/>
          <w:tab w:val="clear" w:pos="1440"/>
          <w:tab w:val="clear" w:pos="2160"/>
          <w:tab w:val="clear" w:pos="2880"/>
          <w:tab w:val="clear" w:pos="4680"/>
          <w:tab w:val="clear" w:pos="5400"/>
          <w:tab w:val="clear" w:pos="9000"/>
        </w:tabs>
        <w:spacing w:line="240" w:lineRule="auto"/>
        <w:jc w:val="left"/>
        <w:rPr>
          <w:b/>
        </w:rPr>
      </w:pPr>
    </w:p>
    <w:p w14:paraId="1C77C6AD" w14:textId="77777777" w:rsidR="00803BB0" w:rsidRDefault="00803BB0" w:rsidP="00803BB0">
      <w:pPr>
        <w:tabs>
          <w:tab w:val="clear" w:pos="720"/>
          <w:tab w:val="clear" w:pos="1440"/>
          <w:tab w:val="clear" w:pos="2160"/>
          <w:tab w:val="clear" w:pos="2880"/>
          <w:tab w:val="clear" w:pos="4680"/>
          <w:tab w:val="clear" w:pos="5400"/>
          <w:tab w:val="clear" w:pos="9000"/>
        </w:tabs>
        <w:spacing w:line="240" w:lineRule="auto"/>
        <w:jc w:val="left"/>
        <w:rPr>
          <w:b/>
        </w:rPr>
      </w:pPr>
    </w:p>
    <w:p w14:paraId="3A0D93CB" w14:textId="77777777" w:rsidR="00803BB0" w:rsidRDefault="00803BB0" w:rsidP="00803BB0">
      <w:pPr>
        <w:tabs>
          <w:tab w:val="clear" w:pos="720"/>
          <w:tab w:val="clear" w:pos="1440"/>
          <w:tab w:val="clear" w:pos="2160"/>
          <w:tab w:val="clear" w:pos="2880"/>
          <w:tab w:val="clear" w:pos="4680"/>
          <w:tab w:val="clear" w:pos="5400"/>
          <w:tab w:val="clear" w:pos="9000"/>
        </w:tabs>
        <w:spacing w:line="240" w:lineRule="auto"/>
        <w:jc w:val="left"/>
        <w:rPr>
          <w:b/>
        </w:rPr>
      </w:pPr>
    </w:p>
    <w:p w14:paraId="35EBAE62" w14:textId="77777777" w:rsidR="00803BB0" w:rsidRDefault="00803BB0" w:rsidP="00803BB0">
      <w:pPr>
        <w:tabs>
          <w:tab w:val="clear" w:pos="720"/>
          <w:tab w:val="clear" w:pos="1440"/>
          <w:tab w:val="clear" w:pos="2160"/>
          <w:tab w:val="clear" w:pos="2880"/>
          <w:tab w:val="clear" w:pos="4680"/>
          <w:tab w:val="clear" w:pos="5400"/>
          <w:tab w:val="clear" w:pos="9000"/>
        </w:tabs>
        <w:spacing w:line="240" w:lineRule="auto"/>
        <w:jc w:val="left"/>
        <w:rPr>
          <w:b/>
        </w:rPr>
      </w:pPr>
    </w:p>
    <w:p w14:paraId="2D8DC510" w14:textId="77777777" w:rsidR="00803BB0" w:rsidRDefault="00803BB0" w:rsidP="00803BB0">
      <w:pPr>
        <w:tabs>
          <w:tab w:val="clear" w:pos="720"/>
          <w:tab w:val="clear" w:pos="1440"/>
          <w:tab w:val="clear" w:pos="2160"/>
          <w:tab w:val="clear" w:pos="2880"/>
          <w:tab w:val="clear" w:pos="4680"/>
          <w:tab w:val="clear" w:pos="5400"/>
          <w:tab w:val="clear" w:pos="9000"/>
        </w:tabs>
        <w:spacing w:line="240" w:lineRule="auto"/>
        <w:jc w:val="left"/>
        <w:rPr>
          <w:b/>
        </w:rPr>
      </w:pPr>
    </w:p>
    <w:p w14:paraId="32CDBA06" w14:textId="77777777" w:rsidR="00803BB0" w:rsidRDefault="00803BB0" w:rsidP="00803BB0">
      <w:pPr>
        <w:tabs>
          <w:tab w:val="clear" w:pos="720"/>
          <w:tab w:val="clear" w:pos="1440"/>
          <w:tab w:val="clear" w:pos="2160"/>
          <w:tab w:val="clear" w:pos="2880"/>
          <w:tab w:val="clear" w:pos="4680"/>
          <w:tab w:val="clear" w:pos="5400"/>
          <w:tab w:val="clear" w:pos="9000"/>
        </w:tabs>
        <w:spacing w:line="240" w:lineRule="auto"/>
        <w:jc w:val="left"/>
        <w:rPr>
          <w:b/>
        </w:rPr>
      </w:pPr>
    </w:p>
    <w:p w14:paraId="19664F66" w14:textId="77777777" w:rsidR="00803BB0" w:rsidRDefault="00803BB0" w:rsidP="00803BB0">
      <w:pPr>
        <w:tabs>
          <w:tab w:val="clear" w:pos="720"/>
          <w:tab w:val="clear" w:pos="1440"/>
          <w:tab w:val="clear" w:pos="2160"/>
          <w:tab w:val="clear" w:pos="2880"/>
          <w:tab w:val="clear" w:pos="4680"/>
          <w:tab w:val="clear" w:pos="5400"/>
          <w:tab w:val="clear" w:pos="9000"/>
        </w:tabs>
        <w:spacing w:line="240" w:lineRule="auto"/>
        <w:jc w:val="left"/>
        <w:rPr>
          <w:b/>
        </w:rPr>
      </w:pPr>
    </w:p>
    <w:p w14:paraId="0500C005" w14:textId="77777777" w:rsidR="00803BB0" w:rsidRDefault="00803BB0" w:rsidP="00803BB0">
      <w:pPr>
        <w:tabs>
          <w:tab w:val="clear" w:pos="720"/>
          <w:tab w:val="clear" w:pos="1440"/>
          <w:tab w:val="clear" w:pos="2160"/>
          <w:tab w:val="clear" w:pos="2880"/>
          <w:tab w:val="clear" w:pos="4680"/>
          <w:tab w:val="clear" w:pos="5400"/>
          <w:tab w:val="clear" w:pos="9000"/>
        </w:tabs>
        <w:spacing w:line="240" w:lineRule="auto"/>
        <w:jc w:val="right"/>
        <w:rPr>
          <w:b/>
        </w:rPr>
      </w:pPr>
    </w:p>
    <w:p w14:paraId="08D329A1" w14:textId="0722C978" w:rsidR="00803BB0" w:rsidRDefault="00803BB0" w:rsidP="00803BB0">
      <w:pPr>
        <w:tabs>
          <w:tab w:val="clear" w:pos="720"/>
          <w:tab w:val="clear" w:pos="1440"/>
          <w:tab w:val="clear" w:pos="2160"/>
          <w:tab w:val="clear" w:pos="2880"/>
          <w:tab w:val="clear" w:pos="4680"/>
          <w:tab w:val="clear" w:pos="5400"/>
          <w:tab w:val="clear" w:pos="9000"/>
        </w:tabs>
        <w:spacing w:line="240" w:lineRule="auto"/>
        <w:jc w:val="right"/>
        <w:rPr>
          <w:b/>
        </w:rPr>
      </w:pPr>
    </w:p>
    <w:p w14:paraId="2D003B89" w14:textId="7CF8B22F" w:rsidR="00803BB0" w:rsidRDefault="00803BB0" w:rsidP="00803BB0">
      <w:pPr>
        <w:tabs>
          <w:tab w:val="clear" w:pos="720"/>
          <w:tab w:val="clear" w:pos="1440"/>
          <w:tab w:val="clear" w:pos="2160"/>
          <w:tab w:val="clear" w:pos="2880"/>
          <w:tab w:val="clear" w:pos="4680"/>
          <w:tab w:val="clear" w:pos="5400"/>
          <w:tab w:val="clear" w:pos="9000"/>
        </w:tabs>
        <w:spacing w:line="240" w:lineRule="auto"/>
        <w:jc w:val="right"/>
        <w:rPr>
          <w:b/>
        </w:rPr>
      </w:pPr>
    </w:p>
    <w:p w14:paraId="6BD8B6D9" w14:textId="73EB93BF" w:rsidR="00803BB0" w:rsidRDefault="00803BB0" w:rsidP="00803BB0">
      <w:pPr>
        <w:tabs>
          <w:tab w:val="clear" w:pos="720"/>
          <w:tab w:val="clear" w:pos="1440"/>
          <w:tab w:val="clear" w:pos="2160"/>
          <w:tab w:val="clear" w:pos="2880"/>
          <w:tab w:val="clear" w:pos="4680"/>
          <w:tab w:val="clear" w:pos="5400"/>
          <w:tab w:val="clear" w:pos="9000"/>
        </w:tabs>
        <w:spacing w:line="240" w:lineRule="auto"/>
        <w:jc w:val="right"/>
        <w:rPr>
          <w:b/>
        </w:rPr>
      </w:pPr>
    </w:p>
    <w:p w14:paraId="2F8FFC66" w14:textId="41D2B231" w:rsidR="00803BB0" w:rsidRDefault="00803BB0" w:rsidP="00803BB0">
      <w:pPr>
        <w:tabs>
          <w:tab w:val="clear" w:pos="720"/>
          <w:tab w:val="clear" w:pos="1440"/>
          <w:tab w:val="clear" w:pos="2160"/>
          <w:tab w:val="clear" w:pos="2880"/>
          <w:tab w:val="clear" w:pos="4680"/>
          <w:tab w:val="clear" w:pos="5400"/>
          <w:tab w:val="clear" w:pos="9000"/>
        </w:tabs>
        <w:spacing w:line="240" w:lineRule="auto"/>
        <w:jc w:val="right"/>
        <w:rPr>
          <w:b/>
        </w:rPr>
      </w:pPr>
    </w:p>
    <w:p w14:paraId="7C118AE3" w14:textId="480A3368" w:rsidR="00803BB0" w:rsidRDefault="00803BB0" w:rsidP="00BF0F37">
      <w:pPr>
        <w:tabs>
          <w:tab w:val="clear" w:pos="720"/>
          <w:tab w:val="clear" w:pos="1440"/>
          <w:tab w:val="clear" w:pos="2160"/>
          <w:tab w:val="clear" w:pos="2880"/>
          <w:tab w:val="clear" w:pos="4680"/>
          <w:tab w:val="clear" w:pos="5400"/>
          <w:tab w:val="clear" w:pos="9000"/>
        </w:tabs>
        <w:spacing w:line="240" w:lineRule="auto"/>
        <w:rPr>
          <w:b/>
        </w:rPr>
      </w:pPr>
    </w:p>
    <w:p w14:paraId="4A62E9E2" w14:textId="77777777" w:rsidR="00803BB0" w:rsidRDefault="00803BB0" w:rsidP="00803BB0">
      <w:pPr>
        <w:tabs>
          <w:tab w:val="clear" w:pos="720"/>
          <w:tab w:val="clear" w:pos="1440"/>
          <w:tab w:val="clear" w:pos="2160"/>
          <w:tab w:val="clear" w:pos="2880"/>
          <w:tab w:val="clear" w:pos="4680"/>
          <w:tab w:val="clear" w:pos="5400"/>
          <w:tab w:val="clear" w:pos="9000"/>
        </w:tabs>
        <w:spacing w:line="240" w:lineRule="auto"/>
        <w:jc w:val="right"/>
        <w:rPr>
          <w:b/>
        </w:rPr>
      </w:pPr>
    </w:p>
    <w:p w14:paraId="27F0C69A" w14:textId="77777777" w:rsidR="00803BB0" w:rsidRDefault="00803BB0" w:rsidP="00803BB0">
      <w:pPr>
        <w:tabs>
          <w:tab w:val="clear" w:pos="720"/>
          <w:tab w:val="clear" w:pos="1440"/>
          <w:tab w:val="clear" w:pos="2160"/>
          <w:tab w:val="clear" w:pos="2880"/>
          <w:tab w:val="clear" w:pos="4680"/>
          <w:tab w:val="clear" w:pos="5400"/>
          <w:tab w:val="clear" w:pos="9000"/>
        </w:tabs>
        <w:spacing w:line="240" w:lineRule="auto"/>
        <w:jc w:val="right"/>
        <w:rPr>
          <w:b/>
        </w:rPr>
      </w:pPr>
    </w:p>
    <w:p w14:paraId="5AFFD5DD" w14:textId="77777777" w:rsidR="00803BB0" w:rsidRDefault="00803BB0" w:rsidP="00803BB0">
      <w:pPr>
        <w:tabs>
          <w:tab w:val="clear" w:pos="720"/>
          <w:tab w:val="clear" w:pos="1440"/>
          <w:tab w:val="clear" w:pos="2160"/>
          <w:tab w:val="clear" w:pos="2880"/>
          <w:tab w:val="clear" w:pos="4680"/>
          <w:tab w:val="clear" w:pos="5400"/>
          <w:tab w:val="clear" w:pos="9000"/>
        </w:tabs>
        <w:spacing w:line="240" w:lineRule="auto"/>
        <w:jc w:val="right"/>
        <w:rPr>
          <w:b/>
        </w:rPr>
      </w:pPr>
    </w:p>
    <w:p w14:paraId="23BC69E9" w14:textId="1830DD13" w:rsidR="00803BB0" w:rsidRDefault="00C30ACB" w:rsidP="00803BB0">
      <w:pPr>
        <w:tabs>
          <w:tab w:val="clear" w:pos="720"/>
          <w:tab w:val="clear" w:pos="1440"/>
          <w:tab w:val="clear" w:pos="2160"/>
          <w:tab w:val="clear" w:pos="2880"/>
          <w:tab w:val="clear" w:pos="4680"/>
          <w:tab w:val="clear" w:pos="5400"/>
          <w:tab w:val="clear" w:pos="9000"/>
        </w:tabs>
        <w:spacing w:line="240" w:lineRule="auto"/>
        <w:jc w:val="right"/>
        <w:rPr>
          <w:b/>
        </w:rPr>
      </w:pPr>
      <w:r>
        <w:rPr>
          <w:b/>
        </w:rPr>
        <w:t>May</w:t>
      </w:r>
      <w:r w:rsidR="00A47725">
        <w:rPr>
          <w:b/>
        </w:rPr>
        <w:t xml:space="preserve"> 2025</w:t>
      </w:r>
    </w:p>
    <w:p w14:paraId="0E37D555" w14:textId="77777777" w:rsidR="00803BB0" w:rsidRDefault="00803BB0" w:rsidP="00803BB0">
      <w:pPr>
        <w:tabs>
          <w:tab w:val="clear" w:pos="720"/>
          <w:tab w:val="clear" w:pos="1440"/>
          <w:tab w:val="clear" w:pos="2160"/>
          <w:tab w:val="clear" w:pos="2880"/>
          <w:tab w:val="clear" w:pos="4680"/>
          <w:tab w:val="clear" w:pos="5400"/>
          <w:tab w:val="clear" w:pos="9000"/>
        </w:tabs>
        <w:spacing w:line="240" w:lineRule="auto"/>
        <w:jc w:val="right"/>
        <w:rPr>
          <w:b/>
        </w:rPr>
      </w:pPr>
    </w:p>
    <w:p w14:paraId="0EFFCE83" w14:textId="77777777" w:rsidR="00803BB0" w:rsidRDefault="00803BB0" w:rsidP="00803BB0">
      <w:pPr>
        <w:tabs>
          <w:tab w:val="clear" w:pos="720"/>
          <w:tab w:val="clear" w:pos="1440"/>
          <w:tab w:val="clear" w:pos="2160"/>
          <w:tab w:val="clear" w:pos="2880"/>
          <w:tab w:val="clear" w:pos="4680"/>
          <w:tab w:val="clear" w:pos="5400"/>
          <w:tab w:val="clear" w:pos="9000"/>
        </w:tabs>
        <w:spacing w:line="240" w:lineRule="auto"/>
        <w:jc w:val="right"/>
        <w:rPr>
          <w:b/>
        </w:rPr>
      </w:pPr>
    </w:p>
    <w:p w14:paraId="06A226A6" w14:textId="77777777" w:rsidR="00803BB0" w:rsidRDefault="00803BB0" w:rsidP="00803BB0">
      <w:pPr>
        <w:tabs>
          <w:tab w:val="clear" w:pos="720"/>
          <w:tab w:val="clear" w:pos="1440"/>
          <w:tab w:val="clear" w:pos="2160"/>
          <w:tab w:val="clear" w:pos="2880"/>
          <w:tab w:val="clear" w:pos="4680"/>
          <w:tab w:val="clear" w:pos="5400"/>
          <w:tab w:val="clear" w:pos="9000"/>
        </w:tabs>
        <w:spacing w:line="240" w:lineRule="auto"/>
      </w:pPr>
    </w:p>
    <w:p w14:paraId="4AF0641B" w14:textId="6BB1F137" w:rsidR="00605B6E" w:rsidRPr="00BC7873" w:rsidRDefault="008C1DFF" w:rsidP="00803BB0">
      <w:pPr>
        <w:rPr>
          <w:b/>
          <w:sz w:val="28"/>
        </w:rPr>
      </w:pPr>
      <w:r>
        <w:t>Please read this guidance</w:t>
      </w:r>
      <w:r w:rsidR="00803BB0">
        <w:t xml:space="preserve"> before an application is made to the </w:t>
      </w:r>
      <w:r w:rsidR="00BF0F37">
        <w:t>CNI</w:t>
      </w:r>
      <w:r w:rsidR="00803BB0">
        <w:t xml:space="preserve"> </w:t>
      </w:r>
      <w:r w:rsidR="00D36DE4">
        <w:t>Capital Fund</w:t>
      </w:r>
      <w:r w:rsidR="00803BB0">
        <w:t>.</w:t>
      </w:r>
    </w:p>
    <w:p w14:paraId="033D390D" w14:textId="77777777" w:rsidR="00AF50B2" w:rsidRPr="00BC7873" w:rsidRDefault="00AF50B2" w:rsidP="007D3795">
      <w:pPr>
        <w:jc w:val="center"/>
        <w:rPr>
          <w:b/>
        </w:rPr>
      </w:pPr>
    </w:p>
    <w:p w14:paraId="5225C515" w14:textId="4FB3596B" w:rsidR="00D52F14" w:rsidRPr="00BC7873" w:rsidRDefault="00803BB0" w:rsidP="00803BB0">
      <w:pPr>
        <w:tabs>
          <w:tab w:val="clear" w:pos="720"/>
          <w:tab w:val="clear" w:pos="1440"/>
          <w:tab w:val="clear" w:pos="2160"/>
          <w:tab w:val="clear" w:pos="2880"/>
          <w:tab w:val="clear" w:pos="4680"/>
          <w:tab w:val="clear" w:pos="5400"/>
          <w:tab w:val="clear" w:pos="9000"/>
        </w:tabs>
        <w:spacing w:line="240" w:lineRule="auto"/>
        <w:jc w:val="left"/>
        <w:rPr>
          <w:b/>
          <w:sz w:val="28"/>
        </w:rPr>
      </w:pPr>
      <w:r>
        <w:rPr>
          <w:b/>
          <w:sz w:val="28"/>
        </w:rPr>
        <w:br w:type="page"/>
      </w:r>
    </w:p>
    <w:p w14:paraId="0E069F15" w14:textId="77777777" w:rsidR="00593DB2" w:rsidRPr="00BC7873" w:rsidRDefault="00593DB2" w:rsidP="00F77DC0">
      <w:pPr>
        <w:numPr>
          <w:ilvl w:val="0"/>
          <w:numId w:val="5"/>
        </w:numPr>
        <w:rPr>
          <w:b/>
          <w:u w:val="single"/>
        </w:rPr>
      </w:pPr>
      <w:r w:rsidRPr="00BC7873">
        <w:rPr>
          <w:b/>
          <w:u w:val="single"/>
        </w:rPr>
        <w:lastRenderedPageBreak/>
        <w:t>I</w:t>
      </w:r>
      <w:r w:rsidR="00172BD8" w:rsidRPr="00BC7873">
        <w:rPr>
          <w:b/>
          <w:u w:val="single"/>
        </w:rPr>
        <w:t>NTRODUCTION</w:t>
      </w:r>
    </w:p>
    <w:p w14:paraId="2F11A40C" w14:textId="77777777" w:rsidR="00593DB2" w:rsidRPr="00BC7873" w:rsidRDefault="00593DB2" w:rsidP="00593DB2">
      <w:pPr>
        <w:ind w:left="720"/>
        <w:rPr>
          <w:b/>
          <w:sz w:val="28"/>
          <w:u w:val="single"/>
        </w:rPr>
      </w:pPr>
    </w:p>
    <w:p w14:paraId="7334E57B" w14:textId="298DE71C" w:rsidR="00B422C3" w:rsidRDefault="00596BBA">
      <w:pPr>
        <w:numPr>
          <w:ilvl w:val="1"/>
          <w:numId w:val="5"/>
        </w:numPr>
      </w:pPr>
      <w:r w:rsidRPr="00BC7873">
        <w:t xml:space="preserve">This document </w:t>
      </w:r>
      <w:r w:rsidR="009D35B8" w:rsidRPr="00BC7873">
        <w:t xml:space="preserve">is intended </w:t>
      </w:r>
      <w:r w:rsidRPr="00BC7873">
        <w:t xml:space="preserve">to help applicants prepare and submit their </w:t>
      </w:r>
      <w:r w:rsidR="00B422C3" w:rsidRPr="00BC7873">
        <w:t xml:space="preserve">applications to the </w:t>
      </w:r>
      <w:r w:rsidR="00B75CA8">
        <w:t>202</w:t>
      </w:r>
      <w:r w:rsidR="00964A76">
        <w:t>5</w:t>
      </w:r>
      <w:r w:rsidR="00B75CA8">
        <w:t>/2</w:t>
      </w:r>
      <w:r w:rsidR="00964A76">
        <w:t>6</w:t>
      </w:r>
      <w:r w:rsidR="00121107">
        <w:t xml:space="preserve"> </w:t>
      </w:r>
      <w:r w:rsidR="00B75CA8">
        <w:t>Carbon Neutral Islands</w:t>
      </w:r>
      <w:r w:rsidR="005A1C9C">
        <w:t xml:space="preserve"> (CNI)</w:t>
      </w:r>
      <w:r w:rsidR="00B75CA8">
        <w:t xml:space="preserve"> Capital Fund</w:t>
      </w:r>
      <w:r w:rsidR="00B422C3" w:rsidRPr="00BC7873">
        <w:t xml:space="preserve"> </w:t>
      </w:r>
      <w:r w:rsidR="003F3C69" w:rsidRPr="00BC7873">
        <w:t>(</w:t>
      </w:r>
      <w:r w:rsidR="00B75CA8">
        <w:t>CF</w:t>
      </w:r>
      <w:r w:rsidR="00B422C3" w:rsidRPr="00BC7873">
        <w:t>)</w:t>
      </w:r>
      <w:r w:rsidR="00121107">
        <w:t>.</w:t>
      </w:r>
      <w:r w:rsidR="00B422C3" w:rsidRPr="00BC7873">
        <w:t xml:space="preserve"> </w:t>
      </w:r>
    </w:p>
    <w:p w14:paraId="57B124E3" w14:textId="77777777" w:rsidR="00121107" w:rsidRPr="00BC7873" w:rsidRDefault="00121107" w:rsidP="00121107">
      <w:pPr>
        <w:ind w:left="720"/>
      </w:pPr>
    </w:p>
    <w:p w14:paraId="4F54959F" w14:textId="77777777" w:rsidR="00F4209D" w:rsidRPr="00BC7873" w:rsidRDefault="00B422C3" w:rsidP="004866D3">
      <w:pPr>
        <w:numPr>
          <w:ilvl w:val="1"/>
          <w:numId w:val="5"/>
        </w:numPr>
      </w:pPr>
      <w:r w:rsidRPr="00BC7873">
        <w:t>The document provides further information on</w:t>
      </w:r>
      <w:r w:rsidR="00F4209D" w:rsidRPr="00BC7873">
        <w:t>:</w:t>
      </w:r>
    </w:p>
    <w:p w14:paraId="7AFCCB00" w14:textId="77777777" w:rsidR="00F4209D" w:rsidRPr="00BC7873" w:rsidRDefault="00F4209D" w:rsidP="00F4209D">
      <w:pPr>
        <w:ind w:left="720"/>
      </w:pPr>
    </w:p>
    <w:p w14:paraId="4F04C1D3" w14:textId="7290A508" w:rsidR="00F4209D" w:rsidRPr="00BC7873" w:rsidRDefault="00B422C3" w:rsidP="00F4209D">
      <w:pPr>
        <w:numPr>
          <w:ilvl w:val="0"/>
          <w:numId w:val="16"/>
        </w:numPr>
      </w:pPr>
      <w:r w:rsidRPr="00BC7873">
        <w:t xml:space="preserve">the background and strategic context of the </w:t>
      </w:r>
      <w:r w:rsidR="00B75CA8">
        <w:t>CNICF</w:t>
      </w:r>
    </w:p>
    <w:p w14:paraId="048C9B31" w14:textId="77777777" w:rsidR="00F4209D" w:rsidRPr="00BC7873" w:rsidRDefault="00B422C3" w:rsidP="00F4209D">
      <w:pPr>
        <w:numPr>
          <w:ilvl w:val="0"/>
          <w:numId w:val="16"/>
        </w:numPr>
      </w:pPr>
      <w:r w:rsidRPr="00BC7873">
        <w:t>the application process</w:t>
      </w:r>
    </w:p>
    <w:p w14:paraId="212A4A9E" w14:textId="77777777" w:rsidR="00F4209D" w:rsidRPr="00BC7873" w:rsidRDefault="00F4209D" w:rsidP="00F4209D">
      <w:pPr>
        <w:numPr>
          <w:ilvl w:val="0"/>
          <w:numId w:val="16"/>
        </w:numPr>
      </w:pPr>
      <w:r w:rsidRPr="00BC7873">
        <w:t>eligible organisations</w:t>
      </w:r>
    </w:p>
    <w:p w14:paraId="6E7D627E" w14:textId="5C098881" w:rsidR="00F4209D" w:rsidRPr="00BC7873" w:rsidRDefault="00F4209D" w:rsidP="00F4209D">
      <w:pPr>
        <w:numPr>
          <w:ilvl w:val="0"/>
          <w:numId w:val="16"/>
        </w:numPr>
      </w:pPr>
      <w:r w:rsidRPr="00BC7873">
        <w:t xml:space="preserve">eligible project types </w:t>
      </w:r>
    </w:p>
    <w:p w14:paraId="5B386678" w14:textId="43E4D574" w:rsidR="004866D3" w:rsidRPr="00BC7873" w:rsidRDefault="003F3C69" w:rsidP="00F4209D">
      <w:pPr>
        <w:numPr>
          <w:ilvl w:val="0"/>
          <w:numId w:val="16"/>
        </w:numPr>
      </w:pPr>
      <w:r w:rsidRPr="00BC7873">
        <w:t xml:space="preserve">examples </w:t>
      </w:r>
      <w:r w:rsidR="008D5BCB">
        <w:t>of potential eligible investment</w:t>
      </w:r>
    </w:p>
    <w:p w14:paraId="1DBFFC9C" w14:textId="77777777" w:rsidR="004866D3" w:rsidRPr="00BC7873" w:rsidRDefault="004866D3" w:rsidP="004866D3">
      <w:pPr>
        <w:ind w:left="720"/>
      </w:pPr>
    </w:p>
    <w:p w14:paraId="5141A8E6" w14:textId="18F3813A" w:rsidR="00D52F14" w:rsidRDefault="00B75CA8">
      <w:pPr>
        <w:numPr>
          <w:ilvl w:val="1"/>
          <w:numId w:val="5"/>
        </w:numPr>
      </w:pPr>
      <w:r>
        <w:t>The 202</w:t>
      </w:r>
      <w:r w:rsidR="00964A76">
        <w:t>5</w:t>
      </w:r>
      <w:r>
        <w:t>/2</w:t>
      </w:r>
      <w:r w:rsidR="00964A76">
        <w:t>6</w:t>
      </w:r>
      <w:r w:rsidR="00D36DE4">
        <w:t xml:space="preserve"> </w:t>
      </w:r>
      <w:r w:rsidR="005A1C9C">
        <w:t>CNI CF</w:t>
      </w:r>
      <w:r w:rsidR="00D36DE4">
        <w:t xml:space="preserve"> </w:t>
      </w:r>
      <w:r w:rsidR="0002508C">
        <w:t xml:space="preserve">application process </w:t>
      </w:r>
      <w:r>
        <w:t>builds on</w:t>
      </w:r>
      <w:r w:rsidRPr="00BC7873">
        <w:t xml:space="preserve"> </w:t>
      </w:r>
      <w:r>
        <w:t xml:space="preserve">lessons learned from the Islands Programme, </w:t>
      </w:r>
      <w:r w:rsidR="0034185E">
        <w:t>the CNI pr</w:t>
      </w:r>
      <w:r w:rsidR="001919DF">
        <w:t xml:space="preserve">oject </w:t>
      </w:r>
      <w:r w:rsidR="0034185E">
        <w:t xml:space="preserve">to date </w:t>
      </w:r>
      <w:r>
        <w:t xml:space="preserve">and </w:t>
      </w:r>
      <w:r w:rsidR="00D36DE4">
        <w:t xml:space="preserve">capital </w:t>
      </w:r>
      <w:r>
        <w:t xml:space="preserve">funding provided to the </w:t>
      </w:r>
      <w:r w:rsidR="005A1C9C">
        <w:t xml:space="preserve">CNI </w:t>
      </w:r>
      <w:r>
        <w:t>islands in 2023/24</w:t>
      </w:r>
      <w:r w:rsidR="00964A76">
        <w:t xml:space="preserve"> and 2024/25.</w:t>
      </w:r>
    </w:p>
    <w:p w14:paraId="37EFE520" w14:textId="77777777" w:rsidR="0035360E" w:rsidRPr="00BC7873" w:rsidRDefault="0035360E" w:rsidP="00D77B89"/>
    <w:p w14:paraId="5EF9514D" w14:textId="43A161D0" w:rsidR="00596BBA" w:rsidRPr="00BC7873" w:rsidRDefault="00172BD8" w:rsidP="00F77DC0">
      <w:pPr>
        <w:numPr>
          <w:ilvl w:val="0"/>
          <w:numId w:val="5"/>
        </w:numPr>
        <w:rPr>
          <w:b/>
          <w:u w:val="single"/>
        </w:rPr>
      </w:pPr>
      <w:r w:rsidRPr="00BC7873">
        <w:rPr>
          <w:b/>
          <w:u w:val="single"/>
        </w:rPr>
        <w:t xml:space="preserve">ABOUT </w:t>
      </w:r>
      <w:r w:rsidR="00A76B3D">
        <w:rPr>
          <w:b/>
          <w:u w:val="single"/>
        </w:rPr>
        <w:t xml:space="preserve">THE </w:t>
      </w:r>
      <w:r w:rsidR="00B75CA8">
        <w:rPr>
          <w:b/>
          <w:u w:val="single"/>
        </w:rPr>
        <w:t>CARBON NEUTRAL ISLANDS CAPITAL FUND</w:t>
      </w:r>
    </w:p>
    <w:p w14:paraId="466E78AA" w14:textId="77777777" w:rsidR="00BA0365" w:rsidRDefault="00BA0365" w:rsidP="00EF797B"/>
    <w:p w14:paraId="0C534C65" w14:textId="77777777" w:rsidR="000C3ECD" w:rsidRDefault="000C3ECD" w:rsidP="000C3ECD">
      <w:pPr>
        <w:pStyle w:val="ListParagraph"/>
      </w:pPr>
    </w:p>
    <w:p w14:paraId="1D1D2EC5" w14:textId="792B239E" w:rsidR="00685080" w:rsidRPr="00B40A72" w:rsidRDefault="00A47725" w:rsidP="00D96727">
      <w:pPr>
        <w:numPr>
          <w:ilvl w:val="1"/>
          <w:numId w:val="5"/>
        </w:numPr>
        <w:rPr>
          <w:b/>
          <w:sz w:val="28"/>
        </w:rPr>
      </w:pPr>
      <w:r w:rsidRPr="00B40A72">
        <w:t>The</w:t>
      </w:r>
      <w:r w:rsidR="001919DF" w:rsidRPr="00B40A72">
        <w:t xml:space="preserve"> </w:t>
      </w:r>
      <w:r w:rsidR="007922BF" w:rsidRPr="00B40A72">
        <w:t xml:space="preserve">allocation for the 2024/25 CNICF is </w:t>
      </w:r>
      <w:r w:rsidR="00B40A72" w:rsidRPr="00B40A72">
        <w:rPr>
          <w:b/>
          <w:bCs/>
        </w:rPr>
        <w:t>£1.4 million</w:t>
      </w:r>
      <w:r w:rsidR="00273EBF" w:rsidRPr="00B40A72">
        <w:rPr>
          <w:b/>
          <w:bCs/>
        </w:rPr>
        <w:t>.</w:t>
      </w:r>
    </w:p>
    <w:p w14:paraId="75221EEA" w14:textId="77777777" w:rsidR="00273EBF" w:rsidRPr="00B40A72" w:rsidRDefault="00273EBF" w:rsidP="00273EBF">
      <w:pPr>
        <w:ind w:left="720"/>
        <w:rPr>
          <w:b/>
          <w:sz w:val="28"/>
        </w:rPr>
      </w:pPr>
    </w:p>
    <w:p w14:paraId="7733B3FD" w14:textId="3AAB4425" w:rsidR="00BC14BA" w:rsidRPr="00B40A72" w:rsidRDefault="00BE5318" w:rsidP="00BC14BA">
      <w:pPr>
        <w:numPr>
          <w:ilvl w:val="1"/>
          <w:numId w:val="5"/>
        </w:numPr>
      </w:pPr>
      <w:r w:rsidRPr="00B40A72">
        <w:t xml:space="preserve">It will be open to </w:t>
      </w:r>
      <w:r w:rsidR="00AC1E3D" w:rsidRPr="00B40A72">
        <w:t xml:space="preserve">applications from </w:t>
      </w:r>
      <w:r w:rsidR="00BC14BA" w:rsidRPr="00B40A72">
        <w:t xml:space="preserve">projects on </w:t>
      </w:r>
      <w:r w:rsidRPr="00B40A72">
        <w:t>the six CNI Islands</w:t>
      </w:r>
      <w:r w:rsidR="00AC1E3D" w:rsidRPr="00B40A72">
        <w:t xml:space="preserve">; </w:t>
      </w:r>
      <w:r w:rsidR="00BC14BA" w:rsidRPr="00B40A72">
        <w:t>Barra, Great Cumbrae</w:t>
      </w:r>
      <w:r w:rsidR="00AC1E3D" w:rsidRPr="00B40A72">
        <w:t>,</w:t>
      </w:r>
      <w:r w:rsidR="00BC14BA" w:rsidRPr="00B40A72">
        <w:t xml:space="preserve"> Hoy</w:t>
      </w:r>
      <w:r w:rsidR="00AC1E3D" w:rsidRPr="00B40A72">
        <w:t>,</w:t>
      </w:r>
      <w:r w:rsidR="00BC14BA" w:rsidRPr="00B40A72">
        <w:t xml:space="preserve"> Islay</w:t>
      </w:r>
      <w:r w:rsidR="00AC1E3D" w:rsidRPr="00B40A72">
        <w:t xml:space="preserve">, </w:t>
      </w:r>
      <w:r w:rsidR="00BC14BA" w:rsidRPr="00B40A72">
        <w:t>Raasay</w:t>
      </w:r>
      <w:r w:rsidR="00AC1E3D" w:rsidRPr="00B40A72">
        <w:t xml:space="preserve"> </w:t>
      </w:r>
      <w:r w:rsidR="00BC14BA" w:rsidRPr="00B40A72">
        <w:t>and Yell.</w:t>
      </w:r>
    </w:p>
    <w:p w14:paraId="6FED565C" w14:textId="77777777" w:rsidR="0035360E" w:rsidRPr="00BC7873" w:rsidRDefault="0035360E" w:rsidP="003F3C69">
      <w:pPr>
        <w:rPr>
          <w:b/>
          <w:sz w:val="28"/>
        </w:rPr>
      </w:pPr>
    </w:p>
    <w:p w14:paraId="4C46E4BB" w14:textId="77777777" w:rsidR="00C97DD6" w:rsidRPr="00BC7873" w:rsidRDefault="00172BD8" w:rsidP="00F77DC0">
      <w:pPr>
        <w:numPr>
          <w:ilvl w:val="0"/>
          <w:numId w:val="5"/>
        </w:numPr>
        <w:rPr>
          <w:b/>
          <w:u w:val="single"/>
        </w:rPr>
      </w:pPr>
      <w:r w:rsidRPr="00BC7873">
        <w:rPr>
          <w:b/>
          <w:u w:val="single"/>
        </w:rPr>
        <w:t>STRATEGIC CONTEXT</w:t>
      </w:r>
    </w:p>
    <w:p w14:paraId="56C1C2AF" w14:textId="77777777" w:rsidR="00C97DD6" w:rsidRPr="00BC7873" w:rsidRDefault="00C97DD6" w:rsidP="00C97DD6">
      <w:pPr>
        <w:ind w:left="360"/>
        <w:rPr>
          <w:b/>
          <w:sz w:val="28"/>
          <w:u w:val="single"/>
        </w:rPr>
      </w:pPr>
    </w:p>
    <w:p w14:paraId="2D1A3194" w14:textId="5A983E7B" w:rsidR="00D9554C" w:rsidRPr="00670BFA" w:rsidRDefault="00BA0365">
      <w:pPr>
        <w:numPr>
          <w:ilvl w:val="1"/>
          <w:numId w:val="5"/>
        </w:numPr>
        <w:rPr>
          <w:b/>
          <w:sz w:val="28"/>
          <w:u w:val="single"/>
        </w:rPr>
      </w:pPr>
      <w:bookmarkStart w:id="1" w:name="_Hlk96864240"/>
      <w:r w:rsidRPr="00BA0365">
        <w:t xml:space="preserve">The </w:t>
      </w:r>
      <w:r w:rsidR="00B75CA8">
        <w:t>202</w:t>
      </w:r>
      <w:r w:rsidR="00964A76">
        <w:t>5</w:t>
      </w:r>
      <w:r w:rsidR="00B75CA8">
        <w:t>/2</w:t>
      </w:r>
      <w:r w:rsidR="00964A76">
        <w:t>6</w:t>
      </w:r>
      <w:r w:rsidRPr="00BA0365">
        <w:t xml:space="preserve"> </w:t>
      </w:r>
      <w:r w:rsidR="005A1C9C">
        <w:t>CNI CF</w:t>
      </w:r>
      <w:r w:rsidRPr="00BA0365">
        <w:t xml:space="preserve"> will be delivered in partnersh</w:t>
      </w:r>
      <w:r w:rsidR="00B75CA8">
        <w:t>ip</w:t>
      </w:r>
      <w:r w:rsidRPr="00BA0365">
        <w:t xml:space="preserve"> with local government to support locally developed critical </w:t>
      </w:r>
      <w:r w:rsidR="000F17B9">
        <w:t>capital</w:t>
      </w:r>
      <w:r w:rsidRPr="00BA0365">
        <w:t xml:space="preserve"> projects which involve local communities, helping to deliver the </w:t>
      </w:r>
      <w:r w:rsidR="00B75CA8">
        <w:t xml:space="preserve">CNI </w:t>
      </w:r>
      <w:r w:rsidR="0034185E">
        <w:t>o</w:t>
      </w:r>
      <w:r w:rsidRPr="00BA0365">
        <w:t xml:space="preserve">bjectives and </w:t>
      </w:r>
      <w:r w:rsidR="00073BA9">
        <w:t xml:space="preserve">critical, </w:t>
      </w:r>
      <w:r w:rsidRPr="00BA0365">
        <w:t xml:space="preserve">transformational </w:t>
      </w:r>
      <w:r w:rsidR="00BC14BA">
        <w:t xml:space="preserve">infrastructure and </w:t>
      </w:r>
      <w:r w:rsidRPr="00BA0365">
        <w:t>impacts.</w:t>
      </w:r>
    </w:p>
    <w:bookmarkEnd w:id="1"/>
    <w:p w14:paraId="1966BF0C" w14:textId="77777777" w:rsidR="00670BFA" w:rsidRPr="00BA0365" w:rsidRDefault="00670BFA" w:rsidP="00670BFA">
      <w:pPr>
        <w:ind w:left="720"/>
        <w:rPr>
          <w:b/>
          <w:sz w:val="28"/>
          <w:u w:val="single"/>
        </w:rPr>
      </w:pPr>
    </w:p>
    <w:p w14:paraId="5B478266" w14:textId="487AE7FE" w:rsidR="00BA0365" w:rsidRPr="00D77B89" w:rsidRDefault="00BA0365">
      <w:pPr>
        <w:numPr>
          <w:ilvl w:val="1"/>
          <w:numId w:val="5"/>
        </w:numPr>
        <w:rPr>
          <w:b/>
          <w:sz w:val="28"/>
          <w:u w:val="single"/>
        </w:rPr>
      </w:pPr>
      <w:r>
        <w:t xml:space="preserve">All projects should align with </w:t>
      </w:r>
      <w:r w:rsidR="005A1C9C">
        <w:t xml:space="preserve">applicable </w:t>
      </w:r>
      <w:r>
        <w:t>overarching priorities including</w:t>
      </w:r>
      <w:r w:rsidR="005A1C9C">
        <w:t>:</w:t>
      </w:r>
    </w:p>
    <w:p w14:paraId="1521F98F" w14:textId="77777777" w:rsidR="00161647" w:rsidRPr="00DB10FD" w:rsidRDefault="00161647" w:rsidP="00161647">
      <w:pPr>
        <w:rPr>
          <w:rFonts w:eastAsia="Calibri"/>
        </w:rPr>
      </w:pPr>
    </w:p>
    <w:p w14:paraId="536F8E8E" w14:textId="77777777" w:rsidR="00161647" w:rsidRPr="00DB10FD" w:rsidRDefault="003A1C01" w:rsidP="00161647">
      <w:pPr>
        <w:numPr>
          <w:ilvl w:val="0"/>
          <w:numId w:val="29"/>
        </w:numPr>
        <w:tabs>
          <w:tab w:val="clear" w:pos="720"/>
          <w:tab w:val="clear" w:pos="1440"/>
          <w:tab w:val="clear" w:pos="2160"/>
          <w:tab w:val="clear" w:pos="2880"/>
          <w:tab w:val="clear" w:pos="4680"/>
          <w:tab w:val="clear" w:pos="5400"/>
          <w:tab w:val="clear" w:pos="9000"/>
        </w:tabs>
        <w:spacing w:line="240" w:lineRule="auto"/>
        <w:rPr>
          <w:rFonts w:eastAsia="Calibri"/>
        </w:rPr>
      </w:pPr>
      <w:hyperlink r:id="rId14" w:history="1">
        <w:r w:rsidR="00161647" w:rsidRPr="00DB10FD">
          <w:rPr>
            <w:rStyle w:val="Hyperlink"/>
            <w:rFonts w:eastAsia="Calibri"/>
          </w:rPr>
          <w:t>The National Islands Plan</w:t>
        </w:r>
      </w:hyperlink>
      <w:r w:rsidR="00161647" w:rsidRPr="00DB10FD">
        <w:rPr>
          <w:rStyle w:val="Hyperlink"/>
          <w:rFonts w:eastAsia="Calibri"/>
        </w:rPr>
        <w:t>;</w:t>
      </w:r>
    </w:p>
    <w:p w14:paraId="79BCD2D8" w14:textId="23FDC0A6" w:rsidR="00161647" w:rsidRPr="00C84DA5" w:rsidRDefault="003A1C01" w:rsidP="00161647">
      <w:pPr>
        <w:numPr>
          <w:ilvl w:val="0"/>
          <w:numId w:val="29"/>
        </w:numPr>
        <w:tabs>
          <w:tab w:val="clear" w:pos="720"/>
          <w:tab w:val="clear" w:pos="1440"/>
          <w:tab w:val="clear" w:pos="2160"/>
          <w:tab w:val="clear" w:pos="2880"/>
          <w:tab w:val="clear" w:pos="4680"/>
          <w:tab w:val="clear" w:pos="5400"/>
          <w:tab w:val="clear" w:pos="9000"/>
        </w:tabs>
        <w:spacing w:line="240" w:lineRule="auto"/>
        <w:rPr>
          <w:rStyle w:val="Hyperlink"/>
          <w:rFonts w:eastAsia="Calibri"/>
          <w:color w:val="auto"/>
          <w:u w:val="none"/>
        </w:rPr>
      </w:pPr>
      <w:hyperlink r:id="rId15" w:history="1">
        <w:r w:rsidR="00161647" w:rsidRPr="00DB10FD">
          <w:rPr>
            <w:rStyle w:val="Hyperlink"/>
            <w:rFonts w:eastAsia="Calibri"/>
          </w:rPr>
          <w:t>National Performance Framework</w:t>
        </w:r>
      </w:hyperlink>
      <w:r w:rsidR="00161647" w:rsidRPr="00DB10FD">
        <w:rPr>
          <w:rStyle w:val="Hyperlink"/>
          <w:rFonts w:eastAsia="Calibri"/>
        </w:rPr>
        <w:t>;</w:t>
      </w:r>
    </w:p>
    <w:p w14:paraId="5653C500" w14:textId="51487970" w:rsidR="0099759E" w:rsidRPr="0099759E" w:rsidRDefault="003A1C01" w:rsidP="00161647">
      <w:pPr>
        <w:numPr>
          <w:ilvl w:val="0"/>
          <w:numId w:val="29"/>
        </w:numPr>
        <w:tabs>
          <w:tab w:val="clear" w:pos="720"/>
          <w:tab w:val="clear" w:pos="1440"/>
          <w:tab w:val="clear" w:pos="2160"/>
          <w:tab w:val="clear" w:pos="2880"/>
          <w:tab w:val="clear" w:pos="4680"/>
          <w:tab w:val="clear" w:pos="5400"/>
          <w:tab w:val="clear" w:pos="9000"/>
        </w:tabs>
        <w:spacing w:line="240" w:lineRule="auto"/>
        <w:rPr>
          <w:rFonts w:eastAsia="Calibri"/>
          <w:color w:val="0000FF"/>
          <w:u w:val="single"/>
        </w:rPr>
      </w:pPr>
      <w:hyperlink r:id="rId16" w:history="1">
        <w:r w:rsidR="0099759E" w:rsidRPr="0099759E">
          <w:rPr>
            <w:rStyle w:val="Hyperlink"/>
            <w:rFonts w:eastAsia="Calibri"/>
          </w:rPr>
          <w:t>Equality, Opportunity, Community – Our Programme for Government</w:t>
        </w:r>
      </w:hyperlink>
      <w:r w:rsidR="0099759E">
        <w:rPr>
          <w:rFonts w:eastAsia="Calibri"/>
          <w:color w:val="0000FF"/>
          <w:u w:val="single"/>
        </w:rPr>
        <w:t xml:space="preserve"> </w:t>
      </w:r>
    </w:p>
    <w:p w14:paraId="626A6E70" w14:textId="74C8CC55" w:rsidR="00161647" w:rsidRDefault="003A1C01" w:rsidP="00161647">
      <w:pPr>
        <w:numPr>
          <w:ilvl w:val="0"/>
          <w:numId w:val="29"/>
        </w:numPr>
        <w:tabs>
          <w:tab w:val="clear" w:pos="720"/>
          <w:tab w:val="clear" w:pos="1440"/>
          <w:tab w:val="clear" w:pos="2160"/>
          <w:tab w:val="clear" w:pos="2880"/>
          <w:tab w:val="clear" w:pos="4680"/>
          <w:tab w:val="clear" w:pos="5400"/>
          <w:tab w:val="clear" w:pos="9000"/>
        </w:tabs>
        <w:spacing w:line="240" w:lineRule="auto"/>
        <w:rPr>
          <w:rStyle w:val="Hyperlink"/>
          <w:rFonts w:eastAsia="Calibri"/>
        </w:rPr>
      </w:pPr>
      <w:hyperlink r:id="rId17" w:history="1">
        <w:r w:rsidR="00161647" w:rsidRPr="00DB10FD">
          <w:rPr>
            <w:rStyle w:val="Hyperlink"/>
            <w:rFonts w:eastAsia="Calibri"/>
          </w:rPr>
          <w:t>Infrastructure Investment Plan</w:t>
        </w:r>
      </w:hyperlink>
      <w:r w:rsidR="00161647" w:rsidRPr="00DB10FD">
        <w:rPr>
          <w:rStyle w:val="Hyperlink"/>
          <w:rFonts w:eastAsia="Calibri"/>
        </w:rPr>
        <w:t>;</w:t>
      </w:r>
    </w:p>
    <w:p w14:paraId="45C7B30E" w14:textId="1D232E10" w:rsidR="00681075" w:rsidRPr="00DB10FD" w:rsidRDefault="003A1C01" w:rsidP="00161647">
      <w:pPr>
        <w:numPr>
          <w:ilvl w:val="0"/>
          <w:numId w:val="29"/>
        </w:numPr>
        <w:tabs>
          <w:tab w:val="clear" w:pos="720"/>
          <w:tab w:val="clear" w:pos="1440"/>
          <w:tab w:val="clear" w:pos="2160"/>
          <w:tab w:val="clear" w:pos="2880"/>
          <w:tab w:val="clear" w:pos="4680"/>
          <w:tab w:val="clear" w:pos="5400"/>
          <w:tab w:val="clear" w:pos="9000"/>
        </w:tabs>
        <w:spacing w:line="240" w:lineRule="auto"/>
        <w:rPr>
          <w:rStyle w:val="Hyperlink"/>
          <w:rFonts w:eastAsia="Calibri"/>
        </w:rPr>
      </w:pPr>
      <w:hyperlink w:history="1">
        <w:r w:rsidR="00B75CA8" w:rsidRPr="00956DEB">
          <w:rPr>
            <w:rStyle w:val="Hyperlink"/>
          </w:rPr>
          <w:t>Place Principle: introduction - gov.scot (www.gov.scot)</w:t>
        </w:r>
      </w:hyperlink>
    </w:p>
    <w:p w14:paraId="281BA2F1" w14:textId="4F67EA48" w:rsidR="00161647" w:rsidRPr="00DB10FD" w:rsidRDefault="003A1C01" w:rsidP="00161647">
      <w:pPr>
        <w:numPr>
          <w:ilvl w:val="0"/>
          <w:numId w:val="29"/>
        </w:numPr>
        <w:tabs>
          <w:tab w:val="clear" w:pos="720"/>
          <w:tab w:val="clear" w:pos="1440"/>
          <w:tab w:val="clear" w:pos="2160"/>
          <w:tab w:val="clear" w:pos="2880"/>
          <w:tab w:val="clear" w:pos="4680"/>
          <w:tab w:val="clear" w:pos="5400"/>
          <w:tab w:val="clear" w:pos="9000"/>
        </w:tabs>
        <w:spacing w:line="240" w:lineRule="auto"/>
        <w:rPr>
          <w:rStyle w:val="Hyperlink"/>
          <w:rFonts w:eastAsia="Calibri"/>
        </w:rPr>
      </w:pPr>
      <w:hyperlink r:id="rId18" w:anchor=":~:text=National%20Transport%20Strategy%202%20The%20National%20Transport%20Strategy,Health%20and%20Wellbeing%2C%20each%20with%20three%20associated%20outcomes." w:history="1">
        <w:r w:rsidR="00161647" w:rsidRPr="00DB10FD">
          <w:rPr>
            <w:rStyle w:val="Hyperlink"/>
            <w:rFonts w:eastAsia="Calibri"/>
          </w:rPr>
          <w:t>National Transport Strategy</w:t>
        </w:r>
      </w:hyperlink>
      <w:r w:rsidR="00161647" w:rsidRPr="00DB10FD">
        <w:rPr>
          <w:rStyle w:val="Hyperlink"/>
          <w:rFonts w:eastAsia="Calibri"/>
        </w:rPr>
        <w:t xml:space="preserve"> and </w:t>
      </w:r>
      <w:hyperlink r:id="rId19" w:history="1">
        <w:r w:rsidR="00161647" w:rsidRPr="00DB10FD">
          <w:rPr>
            <w:rStyle w:val="Hyperlink"/>
            <w:rFonts w:eastAsia="Calibri"/>
          </w:rPr>
          <w:t>Strategic Transport Projects Review 2</w:t>
        </w:r>
      </w:hyperlink>
      <w:r w:rsidR="00FC3F52">
        <w:rPr>
          <w:rStyle w:val="Hyperlink"/>
          <w:rFonts w:eastAsia="Calibri"/>
        </w:rPr>
        <w:t>; and</w:t>
      </w:r>
    </w:p>
    <w:p w14:paraId="4746D2BD" w14:textId="77777777" w:rsidR="00161647" w:rsidRDefault="003A1C01" w:rsidP="00161647">
      <w:pPr>
        <w:numPr>
          <w:ilvl w:val="0"/>
          <w:numId w:val="29"/>
        </w:numPr>
        <w:tabs>
          <w:tab w:val="clear" w:pos="720"/>
          <w:tab w:val="clear" w:pos="1440"/>
          <w:tab w:val="clear" w:pos="2160"/>
          <w:tab w:val="clear" w:pos="2880"/>
          <w:tab w:val="clear" w:pos="4680"/>
          <w:tab w:val="clear" w:pos="5400"/>
          <w:tab w:val="clear" w:pos="9000"/>
        </w:tabs>
        <w:spacing w:line="240" w:lineRule="auto"/>
        <w:rPr>
          <w:rStyle w:val="Hyperlink"/>
          <w:rFonts w:eastAsia="Calibri"/>
        </w:rPr>
      </w:pPr>
      <w:hyperlink r:id="rId20" w:history="1">
        <w:r w:rsidR="00161647" w:rsidRPr="00DB10FD">
          <w:rPr>
            <w:rStyle w:val="Hyperlink"/>
            <w:rFonts w:eastAsia="Calibri"/>
          </w:rPr>
          <w:t>Community Wealth Building</w:t>
        </w:r>
      </w:hyperlink>
    </w:p>
    <w:p w14:paraId="55C5A1DC" w14:textId="2F61B602" w:rsidR="00BC14BA" w:rsidRDefault="00BC14BA" w:rsidP="00161647">
      <w:pPr>
        <w:numPr>
          <w:ilvl w:val="0"/>
          <w:numId w:val="29"/>
        </w:numPr>
        <w:tabs>
          <w:tab w:val="clear" w:pos="720"/>
          <w:tab w:val="clear" w:pos="1440"/>
          <w:tab w:val="clear" w:pos="2160"/>
          <w:tab w:val="clear" w:pos="2880"/>
          <w:tab w:val="clear" w:pos="4680"/>
          <w:tab w:val="clear" w:pos="5400"/>
          <w:tab w:val="clear" w:pos="9000"/>
        </w:tabs>
        <w:spacing w:line="240" w:lineRule="auto"/>
        <w:rPr>
          <w:rStyle w:val="Hyperlink"/>
          <w:rFonts w:eastAsia="Calibri"/>
        </w:rPr>
      </w:pPr>
      <w:r>
        <w:rPr>
          <w:rStyle w:val="Hyperlink"/>
          <w:rFonts w:eastAsia="Calibri"/>
        </w:rPr>
        <w:t>Climate Change Plan</w:t>
      </w:r>
    </w:p>
    <w:p w14:paraId="41697099" w14:textId="05530AE3" w:rsidR="00BC14BA" w:rsidRDefault="00BC14BA" w:rsidP="00161647">
      <w:pPr>
        <w:numPr>
          <w:ilvl w:val="0"/>
          <w:numId w:val="29"/>
        </w:numPr>
        <w:tabs>
          <w:tab w:val="clear" w:pos="720"/>
          <w:tab w:val="clear" w:pos="1440"/>
          <w:tab w:val="clear" w:pos="2160"/>
          <w:tab w:val="clear" w:pos="2880"/>
          <w:tab w:val="clear" w:pos="4680"/>
          <w:tab w:val="clear" w:pos="5400"/>
          <w:tab w:val="clear" w:pos="9000"/>
        </w:tabs>
        <w:spacing w:line="240" w:lineRule="auto"/>
        <w:rPr>
          <w:rStyle w:val="Hyperlink"/>
          <w:rFonts w:eastAsia="Calibri"/>
        </w:rPr>
      </w:pPr>
      <w:r>
        <w:rPr>
          <w:rStyle w:val="Hyperlink"/>
          <w:rFonts w:eastAsia="Calibri"/>
        </w:rPr>
        <w:t>Just Transition Planning</w:t>
      </w:r>
    </w:p>
    <w:p w14:paraId="1EC07F41" w14:textId="47F61C92" w:rsidR="00BC14BA" w:rsidRDefault="00BC14BA" w:rsidP="00161647">
      <w:pPr>
        <w:numPr>
          <w:ilvl w:val="0"/>
          <w:numId w:val="29"/>
        </w:numPr>
        <w:tabs>
          <w:tab w:val="clear" w:pos="720"/>
          <w:tab w:val="clear" w:pos="1440"/>
          <w:tab w:val="clear" w:pos="2160"/>
          <w:tab w:val="clear" w:pos="2880"/>
          <w:tab w:val="clear" w:pos="4680"/>
          <w:tab w:val="clear" w:pos="5400"/>
          <w:tab w:val="clear" w:pos="9000"/>
        </w:tabs>
        <w:spacing w:line="240" w:lineRule="auto"/>
        <w:rPr>
          <w:rStyle w:val="Hyperlink"/>
          <w:rFonts w:eastAsia="Calibri"/>
        </w:rPr>
      </w:pPr>
      <w:r>
        <w:rPr>
          <w:rStyle w:val="Hyperlink"/>
          <w:rFonts w:eastAsia="Calibri"/>
        </w:rPr>
        <w:t>Heat in Building Policy</w:t>
      </w:r>
    </w:p>
    <w:p w14:paraId="6EBD7AFC" w14:textId="7467FB4E" w:rsidR="00BC14BA" w:rsidRDefault="00BC14BA" w:rsidP="00BC14BA">
      <w:pPr>
        <w:numPr>
          <w:ilvl w:val="0"/>
          <w:numId w:val="29"/>
        </w:numPr>
        <w:tabs>
          <w:tab w:val="clear" w:pos="720"/>
          <w:tab w:val="clear" w:pos="1440"/>
          <w:tab w:val="clear" w:pos="2160"/>
          <w:tab w:val="clear" w:pos="2880"/>
          <w:tab w:val="clear" w:pos="4680"/>
          <w:tab w:val="clear" w:pos="5400"/>
          <w:tab w:val="clear" w:pos="9000"/>
        </w:tabs>
        <w:spacing w:line="240" w:lineRule="auto"/>
        <w:rPr>
          <w:rStyle w:val="Hyperlink"/>
          <w:rFonts w:eastAsia="Calibri"/>
        </w:rPr>
      </w:pPr>
      <w:r>
        <w:rPr>
          <w:rStyle w:val="Hyperlink"/>
          <w:rFonts w:eastAsia="Calibri"/>
        </w:rPr>
        <w:t>National Planning Framework 4</w:t>
      </w:r>
    </w:p>
    <w:p w14:paraId="7C7B3591" w14:textId="61B2F953" w:rsidR="00BC14BA" w:rsidRDefault="00BC14BA" w:rsidP="00BC14BA">
      <w:pPr>
        <w:numPr>
          <w:ilvl w:val="0"/>
          <w:numId w:val="29"/>
        </w:numPr>
        <w:tabs>
          <w:tab w:val="clear" w:pos="720"/>
          <w:tab w:val="clear" w:pos="1440"/>
          <w:tab w:val="clear" w:pos="2160"/>
          <w:tab w:val="clear" w:pos="2880"/>
          <w:tab w:val="clear" w:pos="4680"/>
          <w:tab w:val="clear" w:pos="5400"/>
          <w:tab w:val="clear" w:pos="9000"/>
        </w:tabs>
        <w:spacing w:line="240" w:lineRule="auto"/>
        <w:rPr>
          <w:rStyle w:val="Hyperlink"/>
          <w:rFonts w:eastAsia="Calibri"/>
        </w:rPr>
      </w:pPr>
      <w:r>
        <w:rPr>
          <w:rStyle w:val="Hyperlink"/>
          <w:rFonts w:eastAsia="Calibri"/>
        </w:rPr>
        <w:t>20 Minute Neighbourhoods</w:t>
      </w:r>
    </w:p>
    <w:p w14:paraId="7F006631" w14:textId="77777777" w:rsidR="003D38C2" w:rsidRPr="006375AC" w:rsidRDefault="003D38C2" w:rsidP="003D38C2">
      <w:pPr>
        <w:numPr>
          <w:ilvl w:val="0"/>
          <w:numId w:val="29"/>
        </w:numPr>
        <w:ind w:right="99"/>
        <w:rPr>
          <w:rFonts w:eastAsia="Calibri"/>
          <w:color w:val="000000"/>
          <w:u w:val="single"/>
        </w:rPr>
      </w:pPr>
      <w:r w:rsidRPr="006375AC">
        <w:rPr>
          <w:rFonts w:eastAsia="Calibri"/>
          <w:color w:val="000000"/>
        </w:rPr>
        <w:t>Place Principle: introduction - gov.scot (www.gov.scot)</w:t>
      </w:r>
    </w:p>
    <w:p w14:paraId="35F47A30" w14:textId="77777777" w:rsidR="003D38C2" w:rsidRPr="00BC14BA" w:rsidRDefault="003D38C2" w:rsidP="003D38C2">
      <w:pPr>
        <w:tabs>
          <w:tab w:val="clear" w:pos="720"/>
          <w:tab w:val="clear" w:pos="1440"/>
          <w:tab w:val="clear" w:pos="2160"/>
          <w:tab w:val="clear" w:pos="2880"/>
          <w:tab w:val="clear" w:pos="4680"/>
          <w:tab w:val="clear" w:pos="5400"/>
          <w:tab w:val="clear" w:pos="9000"/>
        </w:tabs>
        <w:spacing w:line="240" w:lineRule="auto"/>
        <w:rPr>
          <w:rStyle w:val="Hyperlink"/>
          <w:rFonts w:eastAsia="Calibri"/>
        </w:rPr>
      </w:pPr>
    </w:p>
    <w:p w14:paraId="5B904FE3" w14:textId="77777777" w:rsidR="00DE5AC6" w:rsidRPr="00FC5A7A" w:rsidRDefault="00DE5AC6" w:rsidP="00FC5A7A">
      <w:pPr>
        <w:rPr>
          <w:b/>
          <w:sz w:val="28"/>
          <w:u w:val="single"/>
        </w:rPr>
      </w:pPr>
    </w:p>
    <w:p w14:paraId="0C0DFA16" w14:textId="0AB85ADE" w:rsidR="00E415A8" w:rsidRPr="00161647" w:rsidRDefault="00E415A8">
      <w:pPr>
        <w:numPr>
          <w:ilvl w:val="1"/>
          <w:numId w:val="5"/>
        </w:numPr>
        <w:rPr>
          <w:b/>
          <w:u w:val="single"/>
        </w:rPr>
      </w:pPr>
      <w:bookmarkStart w:id="2" w:name="_Hlk96864714"/>
      <w:r w:rsidRPr="00161647">
        <w:rPr>
          <w:bCs/>
        </w:rPr>
        <w:t xml:space="preserve">The </w:t>
      </w:r>
      <w:r w:rsidR="001F390F">
        <w:rPr>
          <w:bCs/>
        </w:rPr>
        <w:t>overarching</w:t>
      </w:r>
      <w:r w:rsidRPr="00161647">
        <w:rPr>
          <w:bCs/>
        </w:rPr>
        <w:t xml:space="preserve"> objectives of the </w:t>
      </w:r>
      <w:r w:rsidR="00B75CA8">
        <w:rPr>
          <w:bCs/>
        </w:rPr>
        <w:t>CNI CF</w:t>
      </w:r>
      <w:r w:rsidRPr="00161647">
        <w:rPr>
          <w:bCs/>
        </w:rPr>
        <w:t xml:space="preserve"> for </w:t>
      </w:r>
      <w:r w:rsidR="00B75CA8">
        <w:rPr>
          <w:bCs/>
        </w:rPr>
        <w:t>202</w:t>
      </w:r>
      <w:r w:rsidR="00964A76">
        <w:rPr>
          <w:bCs/>
        </w:rPr>
        <w:t>5/</w:t>
      </w:r>
      <w:r w:rsidR="00B75CA8">
        <w:rPr>
          <w:bCs/>
        </w:rPr>
        <w:t>2</w:t>
      </w:r>
      <w:r w:rsidR="00964A76">
        <w:rPr>
          <w:bCs/>
        </w:rPr>
        <w:t>6</w:t>
      </w:r>
      <w:r w:rsidRPr="00161647">
        <w:rPr>
          <w:bCs/>
        </w:rPr>
        <w:t xml:space="preserve"> are</w:t>
      </w:r>
      <w:r w:rsidR="0079475E">
        <w:rPr>
          <w:bCs/>
        </w:rPr>
        <w:t xml:space="preserve"> to</w:t>
      </w:r>
      <w:r w:rsidRPr="00161647">
        <w:rPr>
          <w:bCs/>
        </w:rPr>
        <w:t>:</w:t>
      </w:r>
    </w:p>
    <w:p w14:paraId="272C4766" w14:textId="77777777" w:rsidR="00E415A8" w:rsidRPr="00161647" w:rsidRDefault="00E415A8" w:rsidP="00E415A8">
      <w:pPr>
        <w:pStyle w:val="ListParagraph"/>
        <w:rPr>
          <w:b/>
          <w:sz w:val="24"/>
          <w:szCs w:val="24"/>
          <w:u w:val="single"/>
        </w:rPr>
      </w:pPr>
    </w:p>
    <w:p w14:paraId="346554E8" w14:textId="501C83D5" w:rsidR="00EC1747" w:rsidRPr="00EC1747" w:rsidRDefault="001919DF" w:rsidP="00EC1747">
      <w:pPr>
        <w:pStyle w:val="ListParagraph"/>
        <w:numPr>
          <w:ilvl w:val="0"/>
          <w:numId w:val="43"/>
        </w:numPr>
        <w:contextualSpacing/>
        <w:rPr>
          <w:rFonts w:ascii="Arial" w:hAnsi="Arial" w:cs="Arial"/>
          <w:sz w:val="24"/>
          <w:szCs w:val="24"/>
        </w:rPr>
      </w:pPr>
      <w:r w:rsidRPr="001919DF">
        <w:rPr>
          <w:rFonts w:ascii="Arial" w:hAnsi="Arial" w:cs="Arial"/>
          <w:sz w:val="24"/>
          <w:szCs w:val="24"/>
        </w:rPr>
        <w:lastRenderedPageBreak/>
        <w:t>Reduce greenhouse gas emissions or remove greenhouse gases from the atmosphere</w:t>
      </w:r>
      <w:r>
        <w:rPr>
          <w:rFonts w:ascii="Arial" w:hAnsi="Arial" w:cs="Arial"/>
          <w:sz w:val="24"/>
          <w:szCs w:val="24"/>
        </w:rPr>
        <w:t>.</w:t>
      </w:r>
      <w:r>
        <w:rPr>
          <w:rStyle w:val="FootnoteReference"/>
          <w:rFonts w:ascii="Arial" w:hAnsi="Arial" w:cs="Arial"/>
          <w:sz w:val="24"/>
          <w:szCs w:val="24"/>
        </w:rPr>
        <w:footnoteReference w:id="2"/>
      </w:r>
      <w:r>
        <w:rPr>
          <w:rFonts w:ascii="Arial" w:hAnsi="Arial" w:cs="Arial"/>
          <w:sz w:val="24"/>
          <w:szCs w:val="24"/>
        </w:rPr>
        <w:t xml:space="preserve"> </w:t>
      </w:r>
    </w:p>
    <w:p w14:paraId="2E771349" w14:textId="2181B39A" w:rsidR="00EC1747" w:rsidRPr="00EC1747" w:rsidRDefault="00172807" w:rsidP="00EC1747">
      <w:pPr>
        <w:pStyle w:val="ListParagraph"/>
        <w:numPr>
          <w:ilvl w:val="0"/>
          <w:numId w:val="43"/>
        </w:numPr>
        <w:contextualSpacing/>
        <w:rPr>
          <w:rFonts w:ascii="Arial" w:hAnsi="Arial" w:cs="Arial"/>
          <w:sz w:val="24"/>
          <w:szCs w:val="24"/>
        </w:rPr>
      </w:pPr>
      <w:r>
        <w:rPr>
          <w:rFonts w:ascii="Arial" w:hAnsi="Arial" w:cs="Arial"/>
          <w:sz w:val="24"/>
          <w:szCs w:val="24"/>
        </w:rPr>
        <w:t>S</w:t>
      </w:r>
      <w:r w:rsidR="00EC1747" w:rsidRPr="00EC1747">
        <w:rPr>
          <w:rFonts w:ascii="Arial" w:hAnsi="Arial" w:cs="Arial"/>
          <w:sz w:val="24"/>
          <w:szCs w:val="24"/>
        </w:rPr>
        <w:t xml:space="preserve">ustain, enhance and develop transformational and critical infrastructure projects based on local priorities which centre on local need and include local </w:t>
      </w:r>
      <w:r w:rsidR="005D767D" w:rsidRPr="00EC1747">
        <w:rPr>
          <w:rFonts w:ascii="Arial" w:hAnsi="Arial" w:cs="Arial"/>
          <w:sz w:val="24"/>
          <w:szCs w:val="24"/>
        </w:rPr>
        <w:t>delivery</w:t>
      </w:r>
      <w:r w:rsidR="005D767D">
        <w:rPr>
          <w:rFonts w:ascii="Arial" w:hAnsi="Arial" w:cs="Arial"/>
          <w:sz w:val="24"/>
          <w:szCs w:val="24"/>
        </w:rPr>
        <w:t>.</w:t>
      </w:r>
    </w:p>
    <w:p w14:paraId="292BAA8B" w14:textId="1CA00002" w:rsidR="00EC1747" w:rsidRPr="00EC1747" w:rsidRDefault="00172807" w:rsidP="00EC1747">
      <w:pPr>
        <w:pStyle w:val="ListParagraph"/>
        <w:numPr>
          <w:ilvl w:val="0"/>
          <w:numId w:val="43"/>
        </w:numPr>
        <w:contextualSpacing/>
        <w:rPr>
          <w:rFonts w:ascii="Arial" w:hAnsi="Arial" w:cs="Arial"/>
          <w:sz w:val="24"/>
          <w:szCs w:val="24"/>
        </w:rPr>
      </w:pPr>
      <w:r>
        <w:rPr>
          <w:rFonts w:ascii="Arial" w:hAnsi="Arial" w:cs="Arial"/>
          <w:sz w:val="24"/>
          <w:szCs w:val="24"/>
        </w:rPr>
        <w:t>S</w:t>
      </w:r>
      <w:r w:rsidR="00EC1747" w:rsidRPr="00EC1747">
        <w:rPr>
          <w:rFonts w:ascii="Arial" w:hAnsi="Arial" w:cs="Arial"/>
          <w:sz w:val="24"/>
          <w:szCs w:val="24"/>
        </w:rPr>
        <w:t>upport shovel</w:t>
      </w:r>
      <w:r w:rsidR="001919DF">
        <w:rPr>
          <w:rFonts w:ascii="Arial" w:hAnsi="Arial" w:cs="Arial"/>
          <w:sz w:val="24"/>
          <w:szCs w:val="24"/>
        </w:rPr>
        <w:t xml:space="preserve">- ready </w:t>
      </w:r>
      <w:r w:rsidR="00EC1747" w:rsidRPr="00EC1747">
        <w:rPr>
          <w:rFonts w:ascii="Arial" w:hAnsi="Arial" w:cs="Arial"/>
          <w:sz w:val="24"/>
          <w:szCs w:val="24"/>
        </w:rPr>
        <w:t>projects, co-ordinating with other funded and planned CNI and net zero activity initiatives on the islands to drive sustainable island growth and leverage partnership and investment to maximise delivery and outcomes</w:t>
      </w:r>
      <w:r w:rsidR="005D767D">
        <w:rPr>
          <w:rFonts w:ascii="Arial" w:hAnsi="Arial" w:cs="Arial"/>
          <w:sz w:val="24"/>
          <w:szCs w:val="24"/>
        </w:rPr>
        <w:t>.</w:t>
      </w:r>
    </w:p>
    <w:p w14:paraId="0B3A53DE" w14:textId="6C2242AE" w:rsidR="00EC1747" w:rsidRPr="00172807" w:rsidRDefault="00172807" w:rsidP="00172807">
      <w:pPr>
        <w:pStyle w:val="ListParagraph"/>
        <w:numPr>
          <w:ilvl w:val="0"/>
          <w:numId w:val="43"/>
        </w:numPr>
        <w:contextualSpacing/>
        <w:rPr>
          <w:rFonts w:ascii="Arial" w:hAnsi="Arial" w:cs="Arial"/>
          <w:sz w:val="24"/>
          <w:szCs w:val="24"/>
        </w:rPr>
      </w:pPr>
      <w:r w:rsidRPr="00EC1747">
        <w:rPr>
          <w:rFonts w:ascii="Arial" w:hAnsi="Arial" w:cs="Arial"/>
          <w:sz w:val="24"/>
          <w:szCs w:val="24"/>
        </w:rPr>
        <w:t>S</w:t>
      </w:r>
      <w:r w:rsidR="00EC1747" w:rsidRPr="00172807">
        <w:rPr>
          <w:rFonts w:ascii="Arial" w:hAnsi="Arial" w:cs="Arial"/>
          <w:sz w:val="24"/>
          <w:szCs w:val="24"/>
        </w:rPr>
        <w:t xml:space="preserve">upport projects which use clear Place based, Community Wealth </w:t>
      </w:r>
      <w:r w:rsidR="001919DF">
        <w:rPr>
          <w:rFonts w:ascii="Arial" w:hAnsi="Arial" w:cs="Arial"/>
          <w:sz w:val="24"/>
          <w:szCs w:val="24"/>
        </w:rPr>
        <w:t xml:space="preserve">Building </w:t>
      </w:r>
      <w:r w:rsidR="00EC1747" w:rsidRPr="00172807">
        <w:rPr>
          <w:rFonts w:ascii="Arial" w:hAnsi="Arial" w:cs="Arial"/>
          <w:sz w:val="24"/>
          <w:szCs w:val="24"/>
        </w:rPr>
        <w:t>principles to support inclusive island growth while working to achieve the Scottish Government’s Net Zero Ambitions and a Just Transition</w:t>
      </w:r>
      <w:r w:rsidR="005D767D">
        <w:rPr>
          <w:rFonts w:ascii="Arial" w:hAnsi="Arial" w:cs="Arial"/>
          <w:sz w:val="24"/>
          <w:szCs w:val="24"/>
        </w:rPr>
        <w:t>.</w:t>
      </w:r>
    </w:p>
    <w:p w14:paraId="57B0160F" w14:textId="2F2FB9A9" w:rsidR="00EC1747" w:rsidRPr="00EC1747" w:rsidRDefault="00172807" w:rsidP="00EC1747">
      <w:pPr>
        <w:pStyle w:val="ListParagraph"/>
        <w:numPr>
          <w:ilvl w:val="0"/>
          <w:numId w:val="43"/>
        </w:numPr>
        <w:contextualSpacing/>
        <w:rPr>
          <w:rFonts w:ascii="Arial" w:hAnsi="Arial" w:cs="Arial"/>
          <w:sz w:val="24"/>
          <w:szCs w:val="24"/>
        </w:rPr>
      </w:pPr>
      <w:r>
        <w:rPr>
          <w:rFonts w:ascii="Arial" w:hAnsi="Arial" w:cs="Arial"/>
          <w:sz w:val="24"/>
          <w:szCs w:val="24"/>
        </w:rPr>
        <w:t>E</w:t>
      </w:r>
      <w:r w:rsidR="00EC1747" w:rsidRPr="00EC1747">
        <w:rPr>
          <w:rFonts w:ascii="Arial" w:hAnsi="Arial" w:cs="Arial"/>
          <w:sz w:val="24"/>
          <w:szCs w:val="24"/>
        </w:rPr>
        <w:t>nsure interventions are sustainable and will have a ‘lifetime/long term’ impact; and</w:t>
      </w:r>
    </w:p>
    <w:p w14:paraId="044E3AFE" w14:textId="6EB5ABBD" w:rsidR="00BC14BA" w:rsidRPr="00EC1747" w:rsidRDefault="00172807" w:rsidP="00EC1747">
      <w:pPr>
        <w:pStyle w:val="ListParagraph"/>
        <w:numPr>
          <w:ilvl w:val="0"/>
          <w:numId w:val="43"/>
        </w:numPr>
        <w:contextualSpacing/>
        <w:rPr>
          <w:rFonts w:ascii="Arial" w:hAnsi="Arial" w:cs="Arial"/>
          <w:sz w:val="24"/>
          <w:szCs w:val="24"/>
        </w:rPr>
      </w:pPr>
      <w:r>
        <w:rPr>
          <w:rFonts w:ascii="Arial" w:hAnsi="Arial" w:cs="Arial"/>
          <w:sz w:val="24"/>
          <w:szCs w:val="24"/>
        </w:rPr>
        <w:t>G</w:t>
      </w:r>
      <w:r w:rsidR="00EC1747" w:rsidRPr="00EC1747">
        <w:rPr>
          <w:rFonts w:ascii="Arial" w:hAnsi="Arial" w:cs="Arial"/>
          <w:sz w:val="24"/>
          <w:szCs w:val="24"/>
        </w:rPr>
        <w:t>ather key learnings and knowledge for replicability.</w:t>
      </w:r>
    </w:p>
    <w:bookmarkEnd w:id="2"/>
    <w:p w14:paraId="0E0D2843" w14:textId="77777777" w:rsidR="00161647" w:rsidRPr="00BC7873" w:rsidRDefault="00161647" w:rsidP="00161647">
      <w:pPr>
        <w:rPr>
          <w:b/>
          <w:sz w:val="28"/>
          <w:u w:val="single"/>
        </w:rPr>
      </w:pPr>
    </w:p>
    <w:p w14:paraId="7E4041C7" w14:textId="77777777" w:rsidR="00045179" w:rsidRPr="00BC7873" w:rsidRDefault="00172BD8" w:rsidP="00F77DC0">
      <w:pPr>
        <w:numPr>
          <w:ilvl w:val="0"/>
          <w:numId w:val="5"/>
        </w:numPr>
        <w:rPr>
          <w:b/>
          <w:u w:val="single"/>
        </w:rPr>
      </w:pPr>
      <w:r w:rsidRPr="00BC7873">
        <w:rPr>
          <w:b/>
          <w:u w:val="single"/>
        </w:rPr>
        <w:t>APPLICATION PROCESS</w:t>
      </w:r>
    </w:p>
    <w:p w14:paraId="41306939" w14:textId="77777777" w:rsidR="002138F6" w:rsidRDefault="002138F6" w:rsidP="0034185E"/>
    <w:p w14:paraId="5A487F6C" w14:textId="37F7A597" w:rsidR="002138F6" w:rsidRDefault="002138F6" w:rsidP="002138F6">
      <w:pPr>
        <w:pStyle w:val="ListParagraph"/>
        <w:numPr>
          <w:ilvl w:val="1"/>
          <w:numId w:val="5"/>
        </w:numPr>
        <w:rPr>
          <w:rFonts w:ascii="Arial" w:eastAsia="Times New Roman" w:hAnsi="Arial" w:cs="Arial"/>
          <w:sz w:val="24"/>
          <w:szCs w:val="24"/>
          <w:lang w:eastAsia="en-US"/>
        </w:rPr>
      </w:pPr>
      <w:r w:rsidRPr="002138F6">
        <w:rPr>
          <w:rFonts w:ascii="Arial" w:eastAsia="Times New Roman" w:hAnsi="Arial" w:cs="Arial"/>
          <w:sz w:val="24"/>
          <w:szCs w:val="24"/>
          <w:lang w:eastAsia="en-US"/>
        </w:rPr>
        <w:t xml:space="preserve">The </w:t>
      </w:r>
      <w:r w:rsidR="00B75CA8">
        <w:rPr>
          <w:rFonts w:ascii="Arial" w:eastAsia="Times New Roman" w:hAnsi="Arial" w:cs="Arial"/>
          <w:sz w:val="24"/>
          <w:szCs w:val="24"/>
          <w:lang w:eastAsia="en-US"/>
        </w:rPr>
        <w:t>CNI CF</w:t>
      </w:r>
      <w:r w:rsidRPr="002138F6">
        <w:rPr>
          <w:rFonts w:ascii="Arial" w:eastAsia="Times New Roman" w:hAnsi="Arial" w:cs="Arial"/>
          <w:sz w:val="24"/>
          <w:szCs w:val="24"/>
          <w:lang w:eastAsia="en-US"/>
        </w:rPr>
        <w:t xml:space="preserve"> is open to applications from the Local Authorities</w:t>
      </w:r>
      <w:r w:rsidR="005A1C9C">
        <w:rPr>
          <w:rFonts w:ascii="Arial" w:eastAsia="Times New Roman" w:hAnsi="Arial" w:cs="Arial"/>
          <w:sz w:val="24"/>
          <w:szCs w:val="24"/>
          <w:lang w:eastAsia="en-US"/>
        </w:rPr>
        <w:t xml:space="preserve"> associated with each CNI island</w:t>
      </w:r>
      <w:r w:rsidRPr="002138F6">
        <w:rPr>
          <w:rFonts w:ascii="Arial" w:eastAsia="Times New Roman" w:hAnsi="Arial" w:cs="Arial"/>
          <w:sz w:val="24"/>
          <w:szCs w:val="24"/>
          <w:lang w:eastAsia="en-US"/>
        </w:rPr>
        <w:t xml:space="preserve"> (</w:t>
      </w:r>
      <w:r w:rsidR="001919DF" w:rsidRPr="001919DF">
        <w:rPr>
          <w:rFonts w:ascii="Arial" w:eastAsia="Times New Roman" w:hAnsi="Arial" w:cs="Arial"/>
          <w:sz w:val="24"/>
          <w:szCs w:val="24"/>
          <w:lang w:eastAsia="en-US"/>
        </w:rPr>
        <w:t>Argyll and Bute Council</w:t>
      </w:r>
      <w:r w:rsidR="001919DF">
        <w:rPr>
          <w:rFonts w:ascii="Arial" w:eastAsia="Times New Roman" w:hAnsi="Arial" w:cs="Arial"/>
          <w:sz w:val="24"/>
          <w:szCs w:val="24"/>
          <w:lang w:eastAsia="en-US"/>
        </w:rPr>
        <w:t>,</w:t>
      </w:r>
      <w:r w:rsidR="001919DF" w:rsidRPr="001919DF">
        <w:rPr>
          <w:rFonts w:ascii="Arial" w:eastAsia="Times New Roman" w:hAnsi="Arial" w:cs="Arial"/>
          <w:sz w:val="24"/>
          <w:szCs w:val="24"/>
          <w:lang w:eastAsia="en-US"/>
        </w:rPr>
        <w:t xml:space="preserve"> Comhairle nan Eilean Siar</w:t>
      </w:r>
      <w:r w:rsidR="001919DF">
        <w:rPr>
          <w:rFonts w:ascii="Arial" w:eastAsia="Times New Roman" w:hAnsi="Arial" w:cs="Arial"/>
          <w:sz w:val="24"/>
          <w:szCs w:val="24"/>
          <w:lang w:eastAsia="en-US"/>
        </w:rPr>
        <w:t xml:space="preserve">, </w:t>
      </w:r>
      <w:r w:rsidR="001919DF" w:rsidRPr="001919DF">
        <w:rPr>
          <w:rFonts w:ascii="Arial" w:eastAsia="Times New Roman" w:hAnsi="Arial" w:cs="Arial"/>
          <w:sz w:val="24"/>
          <w:szCs w:val="24"/>
          <w:lang w:eastAsia="en-US"/>
        </w:rPr>
        <w:t>Highland Council</w:t>
      </w:r>
      <w:r w:rsidR="001919DF">
        <w:rPr>
          <w:rFonts w:ascii="Arial" w:eastAsia="Times New Roman" w:hAnsi="Arial" w:cs="Arial"/>
          <w:sz w:val="24"/>
          <w:szCs w:val="24"/>
          <w:lang w:eastAsia="en-US"/>
        </w:rPr>
        <w:t>,</w:t>
      </w:r>
      <w:r w:rsidR="001919DF" w:rsidRPr="001919DF">
        <w:rPr>
          <w:rFonts w:ascii="Arial" w:eastAsia="Times New Roman" w:hAnsi="Arial" w:cs="Arial"/>
          <w:sz w:val="24"/>
          <w:szCs w:val="24"/>
          <w:lang w:eastAsia="en-US"/>
        </w:rPr>
        <w:t xml:space="preserve"> North Ayrshire Council</w:t>
      </w:r>
      <w:r w:rsidRPr="002138F6">
        <w:rPr>
          <w:rFonts w:ascii="Arial" w:eastAsia="Times New Roman" w:hAnsi="Arial" w:cs="Arial"/>
          <w:sz w:val="24"/>
          <w:szCs w:val="24"/>
          <w:lang w:eastAsia="en-US"/>
        </w:rPr>
        <w:t>, Orkney Islands Council</w:t>
      </w:r>
      <w:r w:rsidR="001919DF">
        <w:rPr>
          <w:rFonts w:ascii="Arial" w:eastAsia="Times New Roman" w:hAnsi="Arial" w:cs="Arial"/>
          <w:sz w:val="24"/>
          <w:szCs w:val="24"/>
          <w:lang w:eastAsia="en-US"/>
        </w:rPr>
        <w:t xml:space="preserve"> </w:t>
      </w:r>
      <w:r w:rsidRPr="002138F6">
        <w:rPr>
          <w:rFonts w:ascii="Arial" w:eastAsia="Times New Roman" w:hAnsi="Arial" w:cs="Arial"/>
          <w:sz w:val="24"/>
          <w:szCs w:val="24"/>
          <w:lang w:eastAsia="en-US"/>
        </w:rPr>
        <w:t>and</w:t>
      </w:r>
      <w:r w:rsidR="001919DF" w:rsidRPr="001919DF">
        <w:rPr>
          <w:rFonts w:ascii="Arial" w:eastAsia="Times New Roman" w:hAnsi="Arial" w:cs="Arial"/>
          <w:sz w:val="24"/>
          <w:szCs w:val="24"/>
          <w:lang w:eastAsia="en-US"/>
        </w:rPr>
        <w:t xml:space="preserve"> Shetland Islands Council</w:t>
      </w:r>
      <w:r w:rsidRPr="002138F6">
        <w:rPr>
          <w:rFonts w:ascii="Arial" w:eastAsia="Times New Roman" w:hAnsi="Arial" w:cs="Arial"/>
          <w:sz w:val="24"/>
          <w:szCs w:val="24"/>
          <w:lang w:eastAsia="en-US"/>
        </w:rPr>
        <w:t>). These councils will act as the lead applicant.</w:t>
      </w:r>
    </w:p>
    <w:p w14:paraId="51BC5721" w14:textId="77777777" w:rsidR="0034185E" w:rsidRDefault="0034185E" w:rsidP="0034185E">
      <w:pPr>
        <w:pStyle w:val="ListParagraph"/>
        <w:rPr>
          <w:rFonts w:ascii="Arial" w:eastAsia="Times New Roman" w:hAnsi="Arial" w:cs="Arial"/>
          <w:sz w:val="24"/>
          <w:szCs w:val="24"/>
          <w:lang w:eastAsia="en-US"/>
        </w:rPr>
      </w:pPr>
    </w:p>
    <w:p w14:paraId="4FA3BEA0" w14:textId="02C926A3" w:rsidR="0034185E" w:rsidRPr="005A6276" w:rsidRDefault="0034185E" w:rsidP="0034185E">
      <w:pPr>
        <w:numPr>
          <w:ilvl w:val="1"/>
          <w:numId w:val="5"/>
        </w:numPr>
      </w:pPr>
      <w:r w:rsidRPr="005A6276">
        <w:t>The 202</w:t>
      </w:r>
      <w:r w:rsidR="00964A76" w:rsidRPr="005A6276">
        <w:t>5</w:t>
      </w:r>
      <w:r w:rsidRPr="005A6276">
        <w:t>/2</w:t>
      </w:r>
      <w:r w:rsidR="00964A76" w:rsidRPr="005A6276">
        <w:t>6</w:t>
      </w:r>
      <w:r w:rsidRPr="005A6276">
        <w:t xml:space="preserve"> CNI CF is being delivered on a competitive bid basis across </w:t>
      </w:r>
      <w:r w:rsidR="006278C5" w:rsidRPr="005A6276">
        <w:t xml:space="preserve">the </w:t>
      </w:r>
      <w:r w:rsidRPr="005A6276">
        <w:t xml:space="preserve">six local authorities with islands for investment in their respective Carbon Neutral Islands: </w:t>
      </w:r>
      <w:r w:rsidR="001919DF" w:rsidRPr="005A6276">
        <w:t xml:space="preserve">Barra and Vatersay, Cumbrae, Hoy, Islay, Rassay and Yell. </w:t>
      </w:r>
    </w:p>
    <w:p w14:paraId="3C04CE01" w14:textId="77777777" w:rsidR="00E15897" w:rsidRPr="00E15897" w:rsidRDefault="00E15897" w:rsidP="00E15897"/>
    <w:p w14:paraId="162C3E3B" w14:textId="4D6CC9EC" w:rsidR="00E15897" w:rsidRDefault="00E15897">
      <w:pPr>
        <w:numPr>
          <w:ilvl w:val="1"/>
          <w:numId w:val="5"/>
        </w:numPr>
      </w:pPr>
      <w:r w:rsidRPr="00BC7873">
        <w:t xml:space="preserve">We are not seeking applications directly from community or other organisations, recognising the important strategic role </w:t>
      </w:r>
      <w:r>
        <w:t xml:space="preserve">which </w:t>
      </w:r>
      <w:r w:rsidRPr="00BC7873">
        <w:t>local authorities play</w:t>
      </w:r>
      <w:r>
        <w:t xml:space="preserve"> in supporting island infrastructure and communities.</w:t>
      </w:r>
      <w:r w:rsidRPr="00BC7873">
        <w:t xml:space="preserve"> </w:t>
      </w:r>
    </w:p>
    <w:p w14:paraId="1138B6A8" w14:textId="77777777" w:rsidR="00196C83" w:rsidRDefault="00196C83" w:rsidP="00196C83">
      <w:pPr>
        <w:pStyle w:val="ListParagraph"/>
      </w:pPr>
    </w:p>
    <w:p w14:paraId="6B93693A" w14:textId="00F009BB" w:rsidR="00196C83" w:rsidRDefault="00196C83" w:rsidP="00196C83">
      <w:pPr>
        <w:numPr>
          <w:ilvl w:val="1"/>
          <w:numId w:val="5"/>
        </w:numPr>
      </w:pPr>
      <w:r w:rsidRPr="00BC7873">
        <w:t xml:space="preserve">Applicants are expected to bring forward project proposals </w:t>
      </w:r>
      <w:r>
        <w:t>which</w:t>
      </w:r>
      <w:r w:rsidRPr="00BC7873">
        <w:t xml:space="preserve"> have been developed with the involvement and support of relevant communities, as well as third sector and private sector partners as appropriate. </w:t>
      </w:r>
    </w:p>
    <w:p w14:paraId="344F5435" w14:textId="77777777" w:rsidR="0034185E" w:rsidRPr="00BC7873" w:rsidRDefault="0034185E" w:rsidP="0034185E"/>
    <w:p w14:paraId="6C88EF4A" w14:textId="1C49276A" w:rsidR="00E41D7D" w:rsidRPr="00BC23C8" w:rsidRDefault="00E41D7D" w:rsidP="00347E14">
      <w:pPr>
        <w:numPr>
          <w:ilvl w:val="1"/>
          <w:numId w:val="5"/>
        </w:numPr>
      </w:pPr>
      <w:r w:rsidRPr="00BC23C8">
        <w:t>A minimum application amount of £</w:t>
      </w:r>
      <w:r w:rsidR="00930A23" w:rsidRPr="00BC23C8">
        <w:t>75</w:t>
      </w:r>
      <w:r w:rsidR="00107E68" w:rsidRPr="00BC23C8">
        <w:t xml:space="preserve">,000 </w:t>
      </w:r>
      <w:r w:rsidRPr="00BC23C8">
        <w:t>has been set per application.</w:t>
      </w:r>
      <w:r w:rsidR="00884F39" w:rsidRPr="00BC23C8">
        <w:t xml:space="preserve"> There is no maximum application amount.</w:t>
      </w:r>
      <w:r w:rsidR="000330C5" w:rsidRPr="00BC23C8">
        <w:t xml:space="preserve"> </w:t>
      </w:r>
      <w:r w:rsidR="001919DF" w:rsidRPr="00BC23C8">
        <w:t>An additional £</w:t>
      </w:r>
      <w:r w:rsidR="00453B8E" w:rsidRPr="00BC23C8">
        <w:t>4</w:t>
      </w:r>
      <w:r w:rsidR="001919DF" w:rsidRPr="00BC23C8">
        <w:t>0,000 has been allocated directly to each CNI Local Anchor Organisation to invest in smaller projects</w:t>
      </w:r>
      <w:r w:rsidR="0071584C" w:rsidRPr="00BC23C8">
        <w:t xml:space="preserve"> – this allocation is </w:t>
      </w:r>
      <w:r w:rsidR="001919DF" w:rsidRPr="00BC23C8">
        <w:t>outwith the guidance in this document</w:t>
      </w:r>
      <w:r w:rsidR="00BC23C8" w:rsidRPr="00BC23C8">
        <w:t>.</w:t>
      </w:r>
    </w:p>
    <w:p w14:paraId="1D1DD313" w14:textId="77777777" w:rsidR="001919DF" w:rsidRDefault="001919DF" w:rsidP="001919DF"/>
    <w:p w14:paraId="3B2A3FB3" w14:textId="44E3908B" w:rsidR="003F3C69" w:rsidRPr="00B96804" w:rsidRDefault="00CD76BE" w:rsidP="009D35B8">
      <w:pPr>
        <w:numPr>
          <w:ilvl w:val="1"/>
          <w:numId w:val="5"/>
        </w:numPr>
      </w:pPr>
      <w:r>
        <w:t>No</w:t>
      </w:r>
      <w:r w:rsidR="005710F2">
        <w:t xml:space="preserve"> ceiling has been set on the</w:t>
      </w:r>
      <w:r w:rsidR="008C1DFF">
        <w:t xml:space="preserve"> </w:t>
      </w:r>
      <w:r w:rsidR="009D35B8" w:rsidRPr="00BC7873">
        <w:t xml:space="preserve">number of applications </w:t>
      </w:r>
      <w:r w:rsidR="00324E85">
        <w:t>which</w:t>
      </w:r>
      <w:r w:rsidR="009D35B8" w:rsidRPr="00BC7873">
        <w:t xml:space="preserve"> may be submitted </w:t>
      </w:r>
      <w:r w:rsidR="00D77B89">
        <w:t xml:space="preserve">per </w:t>
      </w:r>
      <w:r w:rsidR="004C1A4A">
        <w:t>L</w:t>
      </w:r>
      <w:r w:rsidR="00D77B89">
        <w:t xml:space="preserve">ocal </w:t>
      </w:r>
      <w:r w:rsidR="004C1A4A">
        <w:t>A</w:t>
      </w:r>
      <w:r w:rsidR="00D77B89">
        <w:t>uthority</w:t>
      </w:r>
      <w:r w:rsidR="004C1A4A">
        <w:t xml:space="preserve"> for </w:t>
      </w:r>
      <w:r w:rsidR="00B75CA8">
        <w:t>202</w:t>
      </w:r>
      <w:r w:rsidR="00964A76">
        <w:t>5</w:t>
      </w:r>
      <w:r w:rsidR="00B75CA8">
        <w:t>/2</w:t>
      </w:r>
      <w:r w:rsidR="00964A76">
        <w:t>6</w:t>
      </w:r>
      <w:r>
        <w:t>. However</w:t>
      </w:r>
      <w:r w:rsidR="0071584C">
        <w:t>,</w:t>
      </w:r>
      <w:r w:rsidR="005710F2">
        <w:t xml:space="preserve"> officials </w:t>
      </w:r>
      <w:r w:rsidR="000A1AD0">
        <w:t xml:space="preserve">may wish to </w:t>
      </w:r>
      <w:r w:rsidR="005710F2">
        <w:t xml:space="preserve">consider </w:t>
      </w:r>
      <w:r w:rsidR="006278C5">
        <w:t xml:space="preserve">the size of the fund, </w:t>
      </w:r>
      <w:r w:rsidR="00457CE6">
        <w:t>the impact on</w:t>
      </w:r>
      <w:r w:rsidR="007A5712">
        <w:t xml:space="preserve"> </w:t>
      </w:r>
      <w:r w:rsidR="007B393F">
        <w:t>resourc</w:t>
      </w:r>
      <w:r w:rsidR="0071584C">
        <w:t>e</w:t>
      </w:r>
      <w:r w:rsidR="007B393F">
        <w:t xml:space="preserve"> requi</w:t>
      </w:r>
      <w:r w:rsidR="007A5712">
        <w:t>r</w:t>
      </w:r>
      <w:r w:rsidR="007B393F">
        <w:t xml:space="preserve">ed </w:t>
      </w:r>
      <w:r w:rsidR="007A5712">
        <w:t xml:space="preserve">and </w:t>
      </w:r>
      <w:r w:rsidR="0082697F">
        <w:t xml:space="preserve">submission quality </w:t>
      </w:r>
      <w:r>
        <w:t>of,</w:t>
      </w:r>
      <w:r w:rsidR="007B393F">
        <w:t xml:space="preserve"> for example</w:t>
      </w:r>
      <w:r>
        <w:t>,</w:t>
      </w:r>
      <w:r w:rsidR="007B393F">
        <w:t xml:space="preserve"> </w:t>
      </w:r>
      <w:r>
        <w:t xml:space="preserve">submitting </w:t>
      </w:r>
      <w:r w:rsidR="007B393F">
        <w:t xml:space="preserve">in excess of </w:t>
      </w:r>
      <w:r w:rsidR="0034185E" w:rsidRPr="00B96804">
        <w:t>three</w:t>
      </w:r>
      <w:r w:rsidR="00457CE6" w:rsidRPr="00B96804">
        <w:t xml:space="preserve"> applications</w:t>
      </w:r>
      <w:r w:rsidR="007B393F" w:rsidRPr="00B96804">
        <w:t>.</w:t>
      </w:r>
    </w:p>
    <w:p w14:paraId="5EDA8766" w14:textId="77777777" w:rsidR="003F3C69" w:rsidRPr="00BC7873" w:rsidRDefault="003F3C69" w:rsidP="003F3C69">
      <w:pPr>
        <w:pStyle w:val="ListParagraph"/>
        <w:rPr>
          <w:rFonts w:ascii="Arial" w:hAnsi="Arial" w:cs="Arial"/>
        </w:rPr>
      </w:pPr>
    </w:p>
    <w:p w14:paraId="2EE3EE55" w14:textId="3947557A" w:rsidR="009D35B8" w:rsidRDefault="00073BA9" w:rsidP="009D35B8">
      <w:pPr>
        <w:numPr>
          <w:ilvl w:val="1"/>
          <w:numId w:val="5"/>
        </w:numPr>
      </w:pPr>
      <w:r>
        <w:t>Applicants will be asked to</w:t>
      </w:r>
      <w:r w:rsidR="003F3C69" w:rsidRPr="00BC7873">
        <w:t xml:space="preserve"> prioritise</w:t>
      </w:r>
      <w:r w:rsidR="00F66722" w:rsidRPr="00BC7873">
        <w:t xml:space="preserve"> </w:t>
      </w:r>
      <w:r>
        <w:t>their</w:t>
      </w:r>
      <w:r w:rsidR="00EF03B5" w:rsidRPr="00BC7873">
        <w:t xml:space="preserve"> </w:t>
      </w:r>
      <w:r w:rsidR="00D77B89">
        <w:t>applications</w:t>
      </w:r>
      <w:r>
        <w:t>, if they wish.</w:t>
      </w:r>
    </w:p>
    <w:p w14:paraId="283261D2" w14:textId="77777777" w:rsidR="00AB585C" w:rsidRDefault="00AB585C" w:rsidP="00AB585C">
      <w:pPr>
        <w:pStyle w:val="ListParagraph"/>
      </w:pPr>
    </w:p>
    <w:p w14:paraId="7C356A0D" w14:textId="4D4EDD4F" w:rsidR="00AB585C" w:rsidRPr="00BC7873" w:rsidRDefault="00CF5B5E" w:rsidP="009D35B8">
      <w:pPr>
        <w:numPr>
          <w:ilvl w:val="1"/>
          <w:numId w:val="5"/>
        </w:numPr>
      </w:pPr>
      <w:r>
        <w:t>T</w:t>
      </w:r>
      <w:r w:rsidR="00EB1742">
        <w:t>here will be one application stage</w:t>
      </w:r>
      <w:r w:rsidR="00AB23E9">
        <w:t>.</w:t>
      </w:r>
    </w:p>
    <w:p w14:paraId="793B0ED0" w14:textId="77777777" w:rsidR="00B422C3" w:rsidRPr="00BC7873" w:rsidRDefault="00B422C3" w:rsidP="00B422C3">
      <w:pPr>
        <w:ind w:left="720"/>
        <w:rPr>
          <w:b/>
          <w:sz w:val="28"/>
          <w:u w:val="single"/>
        </w:rPr>
      </w:pPr>
    </w:p>
    <w:p w14:paraId="4F27C8AA" w14:textId="2C00EDF9" w:rsidR="00B75CA8" w:rsidRDefault="00B422C3" w:rsidP="00196C83">
      <w:pPr>
        <w:numPr>
          <w:ilvl w:val="1"/>
          <w:numId w:val="5"/>
        </w:numPr>
      </w:pPr>
      <w:r w:rsidRPr="00BC7873">
        <w:t xml:space="preserve">The application process is </w:t>
      </w:r>
      <w:r w:rsidR="00956796" w:rsidRPr="00BC7873">
        <w:t>supported by a</w:t>
      </w:r>
      <w:r w:rsidR="00DE2752">
        <w:t xml:space="preserve">n </w:t>
      </w:r>
      <w:r w:rsidRPr="00BC7873">
        <w:t xml:space="preserve">Investment Panel </w:t>
      </w:r>
      <w:r w:rsidR="00956796" w:rsidRPr="00BC7873">
        <w:t xml:space="preserve">which </w:t>
      </w:r>
      <w:r w:rsidR="009D35B8" w:rsidRPr="00BC7873">
        <w:t xml:space="preserve">will </w:t>
      </w:r>
      <w:r w:rsidRPr="00BC7873">
        <w:t>agree recommendations o</w:t>
      </w:r>
      <w:r w:rsidR="00D77B89">
        <w:t>f</w:t>
      </w:r>
      <w:r w:rsidRPr="00BC7873">
        <w:t xml:space="preserve"> which project propo</w:t>
      </w:r>
      <w:r w:rsidR="00956796" w:rsidRPr="00BC7873">
        <w:t>sals</w:t>
      </w:r>
      <w:r w:rsidR="003F3C69" w:rsidRPr="00BC7873">
        <w:t xml:space="preserve"> </w:t>
      </w:r>
      <w:r w:rsidR="009D35B8" w:rsidRPr="00BC7873">
        <w:t>should</w:t>
      </w:r>
      <w:r w:rsidRPr="00BC7873">
        <w:t xml:space="preserve"> receive an offer of grant.</w:t>
      </w:r>
      <w:r w:rsidR="00F156A8" w:rsidRPr="00BC7873">
        <w:t xml:space="preserve"> </w:t>
      </w:r>
      <w:r w:rsidR="009D35B8" w:rsidRPr="00BC7873">
        <w:t>Th</w:t>
      </w:r>
      <w:r w:rsidR="003A31E9">
        <w:t>is</w:t>
      </w:r>
      <w:r w:rsidR="009D35B8" w:rsidRPr="00BC7873">
        <w:t xml:space="preserve"> ensures a fair and transparent process, so the Investment Panel will not be prepared to revisit any of its recommendations after they have been made.</w:t>
      </w:r>
      <w:r w:rsidR="006278C5">
        <w:t xml:space="preserve"> The Investment </w:t>
      </w:r>
      <w:r w:rsidR="006278C5">
        <w:lastRenderedPageBreak/>
        <w:t xml:space="preserve">Panel is still being finalised, with thought being given how to ensure members do not have conflicts with the likely projects to be submitted. </w:t>
      </w:r>
    </w:p>
    <w:p w14:paraId="562B1DEC" w14:textId="77777777" w:rsidR="00B75CA8" w:rsidRPr="00BC7873" w:rsidRDefault="00B75CA8" w:rsidP="00B75CA8">
      <w:pPr>
        <w:ind w:left="720"/>
      </w:pPr>
    </w:p>
    <w:p w14:paraId="5333A6CA" w14:textId="10E8B08E" w:rsidR="00605B6E" w:rsidRDefault="00605B6E">
      <w:pPr>
        <w:numPr>
          <w:ilvl w:val="1"/>
          <w:numId w:val="5"/>
        </w:numPr>
      </w:pPr>
      <w:r w:rsidRPr="00324E85">
        <w:rPr>
          <w:b/>
          <w:u w:val="single"/>
        </w:rPr>
        <w:t xml:space="preserve">The deadline for </w:t>
      </w:r>
      <w:r w:rsidR="00845041" w:rsidRPr="00324E85">
        <w:rPr>
          <w:b/>
          <w:u w:val="single"/>
        </w:rPr>
        <w:t>applications</w:t>
      </w:r>
      <w:r w:rsidRPr="00324E85">
        <w:rPr>
          <w:b/>
          <w:u w:val="single"/>
        </w:rPr>
        <w:t xml:space="preserve"> is </w:t>
      </w:r>
      <w:r w:rsidR="00960E21">
        <w:rPr>
          <w:b/>
          <w:u w:val="single"/>
        </w:rPr>
        <w:t>noon</w:t>
      </w:r>
      <w:r w:rsidR="00F66722" w:rsidRPr="00324E85">
        <w:rPr>
          <w:b/>
          <w:u w:val="single"/>
        </w:rPr>
        <w:t xml:space="preserve"> on </w:t>
      </w:r>
      <w:r w:rsidR="002F3AB5" w:rsidRPr="002F3AB5">
        <w:rPr>
          <w:b/>
          <w:u w:val="single"/>
        </w:rPr>
        <w:t>22</w:t>
      </w:r>
      <w:r w:rsidR="002F3AB5" w:rsidRPr="002F3AB5">
        <w:rPr>
          <w:b/>
          <w:u w:val="single"/>
          <w:vertAlign w:val="superscript"/>
        </w:rPr>
        <w:t>nd</w:t>
      </w:r>
      <w:r w:rsidR="002F3AB5" w:rsidRPr="002F3AB5">
        <w:rPr>
          <w:b/>
          <w:u w:val="single"/>
        </w:rPr>
        <w:t xml:space="preserve"> July </w:t>
      </w:r>
      <w:r w:rsidR="00073F75" w:rsidRPr="002F3AB5">
        <w:rPr>
          <w:b/>
          <w:u w:val="single"/>
        </w:rPr>
        <w:t>202</w:t>
      </w:r>
      <w:r w:rsidR="002F3AB5" w:rsidRPr="002F3AB5">
        <w:rPr>
          <w:b/>
          <w:u w:val="single"/>
        </w:rPr>
        <w:t>5</w:t>
      </w:r>
      <w:r w:rsidR="00073F75" w:rsidRPr="002F3AB5">
        <w:rPr>
          <w:b/>
          <w:u w:val="single"/>
        </w:rPr>
        <w:t xml:space="preserve">. </w:t>
      </w:r>
      <w:r w:rsidR="00EE5F71" w:rsidRPr="002F3AB5">
        <w:t>Further</w:t>
      </w:r>
      <w:r w:rsidR="00EE5F71" w:rsidRPr="00BC7873">
        <w:t xml:space="preserve"> information on practical considerations for preparing and submitting your </w:t>
      </w:r>
      <w:r w:rsidR="00845041" w:rsidRPr="00BC7873">
        <w:t>application</w:t>
      </w:r>
      <w:r w:rsidR="00EE5F71" w:rsidRPr="00BC7873">
        <w:t xml:space="preserve"> is included at </w:t>
      </w:r>
      <w:r w:rsidR="00EE5F71" w:rsidRPr="00324E85">
        <w:rPr>
          <w:b/>
        </w:rPr>
        <w:t xml:space="preserve">Annex </w:t>
      </w:r>
      <w:r w:rsidR="00F66722" w:rsidRPr="00324E85">
        <w:rPr>
          <w:b/>
        </w:rPr>
        <w:t>A</w:t>
      </w:r>
      <w:r w:rsidR="00EE5F71" w:rsidRPr="00BC7873">
        <w:t>.</w:t>
      </w:r>
      <w:r w:rsidR="009D35B8" w:rsidRPr="00BC7873">
        <w:t xml:space="preserve"> </w:t>
      </w:r>
    </w:p>
    <w:p w14:paraId="6A3CE097" w14:textId="77777777" w:rsidR="00324E85" w:rsidRPr="00BC7873" w:rsidRDefault="00324E85" w:rsidP="000724F2"/>
    <w:p w14:paraId="7F9281AC" w14:textId="3992B8A3" w:rsidR="00605B6E" w:rsidRPr="00BC7873" w:rsidRDefault="009D35B8" w:rsidP="00F77DC0">
      <w:pPr>
        <w:numPr>
          <w:ilvl w:val="1"/>
          <w:numId w:val="5"/>
        </w:numPr>
      </w:pPr>
      <w:r w:rsidRPr="00BC7873">
        <w:t>See</w:t>
      </w:r>
      <w:r w:rsidR="009514B0" w:rsidRPr="00BC7873">
        <w:t xml:space="preserve"> </w:t>
      </w:r>
      <w:r w:rsidR="009514B0" w:rsidRPr="00BC7873">
        <w:rPr>
          <w:b/>
        </w:rPr>
        <w:t xml:space="preserve">Annex </w:t>
      </w:r>
      <w:r w:rsidR="00F66722" w:rsidRPr="00BC7873">
        <w:rPr>
          <w:b/>
        </w:rPr>
        <w:t>B</w:t>
      </w:r>
      <w:r w:rsidRPr="00BC7873">
        <w:t xml:space="preserve"> for further information on</w:t>
      </w:r>
      <w:r w:rsidR="009514B0" w:rsidRPr="00BC7873">
        <w:t xml:space="preserve"> </w:t>
      </w:r>
      <w:r w:rsidRPr="00BC7873">
        <w:t xml:space="preserve">how </w:t>
      </w:r>
      <w:r w:rsidR="009514B0" w:rsidRPr="00BC7873">
        <w:t xml:space="preserve">applications will be assessed </w:t>
      </w:r>
      <w:r w:rsidR="00756766">
        <w:t xml:space="preserve">and </w:t>
      </w:r>
      <w:r w:rsidR="00D622C5">
        <w:t>recommendations made by the Investment Panel</w:t>
      </w:r>
      <w:r w:rsidR="008B329C">
        <w:t>.</w:t>
      </w:r>
    </w:p>
    <w:p w14:paraId="6FBD4CF0" w14:textId="77777777" w:rsidR="00B422C3" w:rsidRPr="00BC7873" w:rsidRDefault="00B422C3" w:rsidP="00B422C3">
      <w:pPr>
        <w:ind w:left="720"/>
      </w:pPr>
    </w:p>
    <w:p w14:paraId="4C3D7EDC" w14:textId="77C21219" w:rsidR="00B422C3" w:rsidRPr="00BC23C8" w:rsidRDefault="00B422C3" w:rsidP="00EE5F71">
      <w:pPr>
        <w:ind w:left="720"/>
        <w:rPr>
          <w:u w:val="single"/>
        </w:rPr>
      </w:pPr>
      <w:r w:rsidRPr="00BC23C8">
        <w:rPr>
          <w:u w:val="single"/>
        </w:rPr>
        <w:t xml:space="preserve">Indicative timeline for </w:t>
      </w:r>
      <w:r w:rsidR="00B75CA8" w:rsidRPr="00BC23C8">
        <w:rPr>
          <w:u w:val="single"/>
        </w:rPr>
        <w:t>202</w:t>
      </w:r>
      <w:r w:rsidR="002F3AB5" w:rsidRPr="00BC23C8">
        <w:rPr>
          <w:u w:val="single"/>
        </w:rPr>
        <w:t>5</w:t>
      </w:r>
      <w:r w:rsidR="00B75CA8" w:rsidRPr="00BC23C8">
        <w:rPr>
          <w:u w:val="single"/>
        </w:rPr>
        <w:t>/2</w:t>
      </w:r>
      <w:r w:rsidR="002F3AB5" w:rsidRPr="00BC23C8">
        <w:rPr>
          <w:u w:val="single"/>
        </w:rPr>
        <w:t>6</w:t>
      </w:r>
    </w:p>
    <w:p w14:paraId="6E389882" w14:textId="77777777" w:rsidR="00B422C3" w:rsidRPr="00BC23C8" w:rsidRDefault="00B422C3" w:rsidP="00EE5F71">
      <w:pPr>
        <w:ind w:left="720"/>
      </w:pPr>
    </w:p>
    <w:p w14:paraId="0C3FA439" w14:textId="1114FBCA" w:rsidR="00EE5F71" w:rsidRPr="00BC23C8" w:rsidRDefault="00EE5F71" w:rsidP="00F77DC0">
      <w:pPr>
        <w:numPr>
          <w:ilvl w:val="1"/>
          <w:numId w:val="5"/>
        </w:numPr>
      </w:pPr>
      <w:r w:rsidRPr="00BC23C8">
        <w:t xml:space="preserve">The </w:t>
      </w:r>
      <w:r w:rsidR="00956796" w:rsidRPr="00BC23C8">
        <w:t>timeline</w:t>
      </w:r>
      <w:r w:rsidRPr="00BC23C8">
        <w:t xml:space="preserve"> </w:t>
      </w:r>
      <w:r w:rsidR="0035360E" w:rsidRPr="00BC23C8">
        <w:t>for</w:t>
      </w:r>
      <w:r w:rsidR="00956796" w:rsidRPr="00BC23C8">
        <w:t xml:space="preserve"> </w:t>
      </w:r>
      <w:r w:rsidR="00B75CA8" w:rsidRPr="00BC23C8">
        <w:t>202</w:t>
      </w:r>
      <w:r w:rsidR="002F3AB5" w:rsidRPr="00BC23C8">
        <w:t>6</w:t>
      </w:r>
      <w:r w:rsidR="00B75CA8" w:rsidRPr="00BC23C8">
        <w:t>/2</w:t>
      </w:r>
      <w:r w:rsidR="002F3AB5" w:rsidRPr="00BC23C8">
        <w:t>6</w:t>
      </w:r>
      <w:r w:rsidR="00956796" w:rsidRPr="00BC23C8">
        <w:t xml:space="preserve"> funding is </w:t>
      </w:r>
      <w:r w:rsidR="0093085F" w:rsidRPr="00BC23C8">
        <w:t xml:space="preserve">indicated </w:t>
      </w:r>
      <w:r w:rsidR="00956796" w:rsidRPr="00BC23C8">
        <w:t>as follows (but</w:t>
      </w:r>
      <w:r w:rsidRPr="00BC23C8">
        <w:t xml:space="preserve"> may be subject to change):</w:t>
      </w:r>
    </w:p>
    <w:p w14:paraId="008BCEE4" w14:textId="77777777" w:rsidR="00EE5F71" w:rsidRPr="00BC23C8" w:rsidRDefault="00EE5F71" w:rsidP="00EE5F71">
      <w:pPr>
        <w:ind w:left="360"/>
      </w:pPr>
    </w:p>
    <w:p w14:paraId="74BC5118" w14:textId="3C72764B" w:rsidR="00EE5F71" w:rsidRPr="00BC23C8" w:rsidRDefault="00845041" w:rsidP="00F77DC0">
      <w:pPr>
        <w:numPr>
          <w:ilvl w:val="0"/>
          <w:numId w:val="4"/>
        </w:numPr>
        <w:tabs>
          <w:tab w:val="clear" w:pos="1440"/>
          <w:tab w:val="clear" w:pos="2160"/>
          <w:tab w:val="clear" w:pos="2880"/>
          <w:tab w:val="clear" w:pos="4680"/>
          <w:tab w:val="clear" w:pos="5400"/>
          <w:tab w:val="clear" w:pos="9000"/>
        </w:tabs>
        <w:spacing w:after="210" w:line="315" w:lineRule="atLeast"/>
        <w:textAlignment w:val="top"/>
        <w:rPr>
          <w:lang w:val="en" w:eastAsia="en-GB"/>
        </w:rPr>
      </w:pPr>
      <w:r w:rsidRPr="00BC23C8">
        <w:rPr>
          <w:lang w:val="en" w:eastAsia="en-GB"/>
        </w:rPr>
        <w:t>Applications</w:t>
      </w:r>
      <w:r w:rsidR="00EE5F71" w:rsidRPr="00BC23C8">
        <w:rPr>
          <w:lang w:val="en" w:eastAsia="en-GB"/>
        </w:rPr>
        <w:t xml:space="preserve"> deadline </w:t>
      </w:r>
      <w:r w:rsidR="008D4CC6" w:rsidRPr="00BC23C8">
        <w:rPr>
          <w:lang w:val="en" w:eastAsia="en-GB"/>
        </w:rPr>
        <w:t>–</w:t>
      </w:r>
      <w:r w:rsidR="00196C83" w:rsidRPr="00BC23C8">
        <w:rPr>
          <w:lang w:val="en" w:eastAsia="en-GB"/>
        </w:rPr>
        <w:t xml:space="preserve"> </w:t>
      </w:r>
      <w:r w:rsidR="008B52CA" w:rsidRPr="00BC23C8">
        <w:rPr>
          <w:lang w:val="en" w:eastAsia="en-GB"/>
        </w:rPr>
        <w:t>22 July 2025</w:t>
      </w:r>
    </w:p>
    <w:p w14:paraId="778007F1" w14:textId="119A5198" w:rsidR="00EE5F71" w:rsidRPr="00BC23C8" w:rsidRDefault="00EE5F71" w:rsidP="00F77DC0">
      <w:pPr>
        <w:numPr>
          <w:ilvl w:val="0"/>
          <w:numId w:val="4"/>
        </w:numPr>
        <w:tabs>
          <w:tab w:val="clear" w:pos="1440"/>
          <w:tab w:val="clear" w:pos="2160"/>
          <w:tab w:val="clear" w:pos="2880"/>
          <w:tab w:val="clear" w:pos="4680"/>
          <w:tab w:val="clear" w:pos="5400"/>
          <w:tab w:val="clear" w:pos="9000"/>
        </w:tabs>
        <w:spacing w:after="210" w:line="315" w:lineRule="atLeast"/>
        <w:textAlignment w:val="top"/>
        <w:rPr>
          <w:lang w:val="en" w:eastAsia="en-GB"/>
        </w:rPr>
      </w:pPr>
      <w:r w:rsidRPr="00BC23C8">
        <w:rPr>
          <w:lang w:val="en" w:eastAsia="en-GB"/>
        </w:rPr>
        <w:t>Investment Pan</w:t>
      </w:r>
      <w:r w:rsidR="0093085F" w:rsidRPr="00BC23C8">
        <w:rPr>
          <w:lang w:val="en" w:eastAsia="en-GB"/>
        </w:rPr>
        <w:t>el recommendations –</w:t>
      </w:r>
      <w:r w:rsidR="00E55593" w:rsidRPr="00BC23C8">
        <w:rPr>
          <w:lang w:val="en" w:eastAsia="en-GB"/>
        </w:rPr>
        <w:t xml:space="preserve"> Mid-</w:t>
      </w:r>
      <w:r w:rsidR="008B52CA" w:rsidRPr="00BC23C8">
        <w:rPr>
          <w:lang w:val="en" w:eastAsia="en-GB"/>
        </w:rPr>
        <w:t xml:space="preserve">August </w:t>
      </w:r>
      <w:r w:rsidR="00E23301" w:rsidRPr="00BC23C8">
        <w:rPr>
          <w:lang w:val="en" w:eastAsia="en-GB"/>
        </w:rPr>
        <w:t>202</w:t>
      </w:r>
      <w:r w:rsidR="008B52CA" w:rsidRPr="00BC23C8">
        <w:rPr>
          <w:lang w:val="en" w:eastAsia="en-GB"/>
        </w:rPr>
        <w:t>5</w:t>
      </w:r>
    </w:p>
    <w:p w14:paraId="05BD9D11" w14:textId="46FF4C03" w:rsidR="00EE5F71" w:rsidRPr="00BC23C8" w:rsidRDefault="00EE5F71" w:rsidP="00F77DC0">
      <w:pPr>
        <w:numPr>
          <w:ilvl w:val="0"/>
          <w:numId w:val="4"/>
        </w:numPr>
        <w:tabs>
          <w:tab w:val="clear" w:pos="1440"/>
          <w:tab w:val="clear" w:pos="2160"/>
          <w:tab w:val="clear" w:pos="2880"/>
          <w:tab w:val="clear" w:pos="4680"/>
          <w:tab w:val="clear" w:pos="5400"/>
          <w:tab w:val="clear" w:pos="9000"/>
        </w:tabs>
        <w:spacing w:after="210" w:line="315" w:lineRule="atLeast"/>
        <w:textAlignment w:val="top"/>
        <w:rPr>
          <w:lang w:val="en" w:eastAsia="en-GB"/>
        </w:rPr>
      </w:pPr>
      <w:r w:rsidRPr="00BC23C8">
        <w:rPr>
          <w:lang w:val="en" w:eastAsia="en-GB"/>
        </w:rPr>
        <w:t>Projects</w:t>
      </w:r>
      <w:r w:rsidR="008D4CC6" w:rsidRPr="00BC23C8">
        <w:rPr>
          <w:lang w:val="en" w:eastAsia="en-GB"/>
        </w:rPr>
        <w:t xml:space="preserve"> for </w:t>
      </w:r>
      <w:r w:rsidR="00B75CA8" w:rsidRPr="00BC23C8">
        <w:rPr>
          <w:lang w:val="en" w:eastAsia="en-GB"/>
        </w:rPr>
        <w:t>2024/25</w:t>
      </w:r>
      <w:r w:rsidR="008D4CC6" w:rsidRPr="00BC23C8">
        <w:rPr>
          <w:lang w:val="en" w:eastAsia="en-GB"/>
        </w:rPr>
        <w:t xml:space="preserve"> funding</w:t>
      </w:r>
      <w:r w:rsidRPr="00BC23C8">
        <w:rPr>
          <w:lang w:val="en" w:eastAsia="en-GB"/>
        </w:rPr>
        <w:t xml:space="preserve"> announced –</w:t>
      </w:r>
      <w:r w:rsidR="00E55593" w:rsidRPr="00BC23C8">
        <w:rPr>
          <w:lang w:val="en" w:eastAsia="en-GB"/>
        </w:rPr>
        <w:t xml:space="preserve"> Late August </w:t>
      </w:r>
      <w:r w:rsidR="00C82C0B" w:rsidRPr="00BC23C8">
        <w:rPr>
          <w:lang w:val="en" w:eastAsia="en-GB"/>
        </w:rPr>
        <w:t>202</w:t>
      </w:r>
      <w:r w:rsidR="00E55593" w:rsidRPr="00BC23C8">
        <w:rPr>
          <w:lang w:val="en" w:eastAsia="en-GB"/>
        </w:rPr>
        <w:t>5</w:t>
      </w:r>
    </w:p>
    <w:p w14:paraId="563F5A09" w14:textId="56827CA1" w:rsidR="00C06B86" w:rsidRPr="00BC23C8" w:rsidRDefault="00EE5F71" w:rsidP="00F77DC0">
      <w:pPr>
        <w:numPr>
          <w:ilvl w:val="0"/>
          <w:numId w:val="4"/>
        </w:numPr>
        <w:tabs>
          <w:tab w:val="clear" w:pos="1440"/>
          <w:tab w:val="clear" w:pos="2160"/>
          <w:tab w:val="clear" w:pos="2880"/>
          <w:tab w:val="clear" w:pos="4680"/>
          <w:tab w:val="clear" w:pos="5400"/>
          <w:tab w:val="clear" w:pos="9000"/>
        </w:tabs>
        <w:spacing w:after="210" w:line="315" w:lineRule="atLeast"/>
        <w:textAlignment w:val="top"/>
        <w:rPr>
          <w:lang w:val="en" w:eastAsia="en-GB"/>
        </w:rPr>
      </w:pPr>
      <w:r w:rsidRPr="00BC23C8">
        <w:rPr>
          <w:lang w:val="en" w:eastAsia="en-GB"/>
        </w:rPr>
        <w:t xml:space="preserve">Grant drawdown </w:t>
      </w:r>
      <w:r w:rsidR="008D4CC6" w:rsidRPr="00BC23C8">
        <w:rPr>
          <w:lang w:val="en" w:eastAsia="en-GB"/>
        </w:rPr>
        <w:t>/</w:t>
      </w:r>
      <w:r w:rsidR="00CA09C3" w:rsidRPr="00BC23C8">
        <w:rPr>
          <w:lang w:val="en" w:eastAsia="en-GB"/>
        </w:rPr>
        <w:t xml:space="preserve"> </w:t>
      </w:r>
      <w:r w:rsidRPr="00BC23C8">
        <w:rPr>
          <w:lang w:val="en" w:eastAsia="en-GB"/>
        </w:rPr>
        <w:t xml:space="preserve">project delivery </w:t>
      </w:r>
      <w:r w:rsidR="00CA09C3" w:rsidRPr="00BC23C8">
        <w:rPr>
          <w:lang w:val="en" w:eastAsia="en-GB"/>
        </w:rPr>
        <w:t>–</w:t>
      </w:r>
      <w:r w:rsidRPr="00BC23C8">
        <w:rPr>
          <w:lang w:val="en" w:eastAsia="en-GB"/>
        </w:rPr>
        <w:t xml:space="preserve"> </w:t>
      </w:r>
      <w:r w:rsidR="00CA09C3" w:rsidRPr="00BC23C8">
        <w:rPr>
          <w:lang w:val="en" w:eastAsia="en-GB"/>
        </w:rPr>
        <w:t xml:space="preserve">by </w:t>
      </w:r>
      <w:r w:rsidRPr="00BC23C8">
        <w:rPr>
          <w:lang w:val="en" w:eastAsia="en-GB"/>
        </w:rPr>
        <w:t>31 March 202</w:t>
      </w:r>
      <w:r w:rsidR="00E55593" w:rsidRPr="00BC23C8">
        <w:rPr>
          <w:lang w:val="en" w:eastAsia="en-GB"/>
        </w:rPr>
        <w:t>6</w:t>
      </w:r>
    </w:p>
    <w:p w14:paraId="2D90D9A1" w14:textId="3EE1BE62" w:rsidR="00D52F14" w:rsidRPr="00BC7873" w:rsidRDefault="00D52F14" w:rsidP="00A808BD"/>
    <w:p w14:paraId="75519282" w14:textId="77777777" w:rsidR="00F66722" w:rsidRPr="00BC7873" w:rsidRDefault="00F66722" w:rsidP="00C06B86">
      <w:pPr>
        <w:ind w:left="720"/>
      </w:pPr>
    </w:p>
    <w:p w14:paraId="28F9CDE8" w14:textId="01751999" w:rsidR="00605B6E" w:rsidRPr="00BC7873" w:rsidRDefault="00956796" w:rsidP="00F77DC0">
      <w:pPr>
        <w:numPr>
          <w:ilvl w:val="0"/>
          <w:numId w:val="5"/>
        </w:numPr>
        <w:rPr>
          <w:b/>
          <w:u w:val="single"/>
        </w:rPr>
      </w:pPr>
      <w:r w:rsidRPr="00BC7873">
        <w:rPr>
          <w:b/>
          <w:u w:val="single"/>
        </w:rPr>
        <w:t>READINESS TO DELIVER</w:t>
      </w:r>
      <w:r w:rsidR="008D4CC6" w:rsidRPr="00BC7873">
        <w:rPr>
          <w:b/>
          <w:u w:val="single"/>
        </w:rPr>
        <w:t xml:space="preserve"> </w:t>
      </w:r>
    </w:p>
    <w:p w14:paraId="125CFDA6" w14:textId="77777777" w:rsidR="00605B6E" w:rsidRPr="00BC7873" w:rsidRDefault="00605B6E" w:rsidP="00605B6E">
      <w:pPr>
        <w:ind w:left="720"/>
      </w:pPr>
    </w:p>
    <w:p w14:paraId="147B7DE8" w14:textId="22859A6F" w:rsidR="00F156A8" w:rsidRPr="00BC7873" w:rsidRDefault="00912193" w:rsidP="00F156A8">
      <w:pPr>
        <w:numPr>
          <w:ilvl w:val="1"/>
          <w:numId w:val="5"/>
        </w:numPr>
      </w:pPr>
      <w:r>
        <w:t>C</w:t>
      </w:r>
      <w:r w:rsidR="00F156A8" w:rsidRPr="00BC7873">
        <w:t xml:space="preserve">lear readiness to deliver </w:t>
      </w:r>
      <w:r w:rsidR="00CA302E">
        <w:t>within FY</w:t>
      </w:r>
      <w:r w:rsidR="00CA302E" w:rsidRPr="00BC7873">
        <w:t xml:space="preserve"> </w:t>
      </w:r>
      <w:r w:rsidR="00B75CA8">
        <w:t>202</w:t>
      </w:r>
      <w:r w:rsidR="00964A76">
        <w:t>5</w:t>
      </w:r>
      <w:r w:rsidR="00B75CA8">
        <w:t>/2</w:t>
      </w:r>
      <w:r w:rsidR="00964A76">
        <w:t>6</w:t>
      </w:r>
      <w:r w:rsidR="00F156A8" w:rsidRPr="00BC7873">
        <w:t xml:space="preserve"> will be a crucial point for consideration in the application </w:t>
      </w:r>
      <w:r w:rsidR="0071584C">
        <w:t xml:space="preserve">and panel evaluation </w:t>
      </w:r>
      <w:r w:rsidR="00F156A8" w:rsidRPr="00BC7873">
        <w:t xml:space="preserve">process. </w:t>
      </w:r>
    </w:p>
    <w:p w14:paraId="6099F463" w14:textId="77777777" w:rsidR="00F156A8" w:rsidRPr="00BC7873" w:rsidRDefault="00F156A8" w:rsidP="00F156A8">
      <w:pPr>
        <w:ind w:left="720"/>
      </w:pPr>
    </w:p>
    <w:p w14:paraId="0D416245" w14:textId="77F17CA0" w:rsidR="008D4CC6" w:rsidRPr="00BC7873" w:rsidRDefault="00CA09C3" w:rsidP="00F156A8">
      <w:pPr>
        <w:numPr>
          <w:ilvl w:val="1"/>
          <w:numId w:val="5"/>
        </w:numPr>
      </w:pPr>
      <w:r>
        <w:t>The CN</w:t>
      </w:r>
      <w:r w:rsidR="0079475E">
        <w:t>I</w:t>
      </w:r>
      <w:r>
        <w:t xml:space="preserve"> CF Funds must be </w:t>
      </w:r>
      <w:r w:rsidR="007A1338">
        <w:t xml:space="preserve">committed and </w:t>
      </w:r>
      <w:r>
        <w:t>drawn by 31</w:t>
      </w:r>
      <w:r w:rsidRPr="0079475E">
        <w:rPr>
          <w:vertAlign w:val="superscript"/>
        </w:rPr>
        <w:t>st</w:t>
      </w:r>
      <w:r>
        <w:t xml:space="preserve"> March 202</w:t>
      </w:r>
      <w:r w:rsidR="00964A76">
        <w:t>6</w:t>
      </w:r>
      <w:r>
        <w:t xml:space="preserve"> and t</w:t>
      </w:r>
      <w:r w:rsidR="003C5142" w:rsidRPr="00BC7873">
        <w:t>here will be no facility</w:t>
      </w:r>
      <w:r>
        <w:t xml:space="preserve"> for Scottish Ministers</w:t>
      </w:r>
      <w:r w:rsidR="003C5142" w:rsidRPr="00BC7873">
        <w:t xml:space="preserve"> to carry </w:t>
      </w:r>
      <w:r>
        <w:t xml:space="preserve">funds </w:t>
      </w:r>
      <w:r w:rsidR="003C5142" w:rsidRPr="00BC7873">
        <w:t xml:space="preserve">over to the next financial year. </w:t>
      </w:r>
    </w:p>
    <w:p w14:paraId="14FCDD69" w14:textId="77777777" w:rsidR="003C5142" w:rsidRPr="00BC7873" w:rsidRDefault="003C5142" w:rsidP="00F0242F">
      <w:pPr>
        <w:rPr>
          <w:b/>
          <w:sz w:val="28"/>
          <w:u w:val="single"/>
        </w:rPr>
      </w:pPr>
    </w:p>
    <w:p w14:paraId="43C6D1B9" w14:textId="7D96A9DB" w:rsidR="00605B6E" w:rsidRPr="00BC7873" w:rsidRDefault="00605B6E" w:rsidP="00C97DD6">
      <w:pPr>
        <w:ind w:left="720"/>
        <w:rPr>
          <w:b/>
          <w:sz w:val="28"/>
          <w:u w:val="single"/>
        </w:rPr>
      </w:pPr>
    </w:p>
    <w:p w14:paraId="3D68721C" w14:textId="77777777" w:rsidR="00C97DD6" w:rsidRPr="00BC7873" w:rsidRDefault="00172BD8" w:rsidP="00F77DC0">
      <w:pPr>
        <w:numPr>
          <w:ilvl w:val="0"/>
          <w:numId w:val="5"/>
        </w:numPr>
        <w:rPr>
          <w:b/>
          <w:u w:val="single"/>
        </w:rPr>
      </w:pPr>
      <w:r w:rsidRPr="00BC7873">
        <w:rPr>
          <w:b/>
          <w:u w:val="single"/>
        </w:rPr>
        <w:t>ELIGIBLE ORGANISATIONS</w:t>
      </w:r>
    </w:p>
    <w:p w14:paraId="6AEE7615" w14:textId="77777777" w:rsidR="00C97DD6" w:rsidRPr="00BC7873" w:rsidRDefault="00C97DD6" w:rsidP="00C97DD6">
      <w:pPr>
        <w:ind w:left="360"/>
        <w:rPr>
          <w:b/>
        </w:rPr>
      </w:pPr>
    </w:p>
    <w:p w14:paraId="7EE22A02" w14:textId="70273B8F" w:rsidR="00670BFA" w:rsidRDefault="00670BFA">
      <w:pPr>
        <w:numPr>
          <w:ilvl w:val="1"/>
          <w:numId w:val="5"/>
        </w:numPr>
      </w:pPr>
      <w:r>
        <w:t xml:space="preserve">The </w:t>
      </w:r>
      <w:r w:rsidR="00B75CA8">
        <w:t>CNI CF</w:t>
      </w:r>
      <w:r>
        <w:t xml:space="preserve"> is open to applications from the six island </w:t>
      </w:r>
      <w:r w:rsidR="0028705C" w:rsidRPr="00BC7873">
        <w:t>Local Authorities</w:t>
      </w:r>
      <w:r>
        <w:t xml:space="preserve"> (</w:t>
      </w:r>
      <w:r w:rsidR="0071584C" w:rsidRPr="0071584C">
        <w:t>Argyll and Bute Council, Comhairle nan Eilean Siar, Highland Council, North Ayrshire Council, Orkney Islands Council and Shetland Islands Council</w:t>
      </w:r>
      <w:r w:rsidR="008C1DFF">
        <w:t>).</w:t>
      </w:r>
      <w:r w:rsidR="00475927" w:rsidRPr="00BC7873">
        <w:t xml:space="preserve"> </w:t>
      </w:r>
    </w:p>
    <w:p w14:paraId="75BBF00E" w14:textId="77777777" w:rsidR="0079475E" w:rsidRDefault="0079475E" w:rsidP="0079475E">
      <w:pPr>
        <w:ind w:left="720"/>
      </w:pPr>
    </w:p>
    <w:p w14:paraId="4081E6E4" w14:textId="29766307" w:rsidR="00CA09C3" w:rsidRDefault="00CA09C3">
      <w:pPr>
        <w:numPr>
          <w:ilvl w:val="1"/>
          <w:numId w:val="5"/>
        </w:numPr>
      </w:pPr>
      <w:r>
        <w:t>Projects must be based upon one of the already identified CNI Islands – outlined at 2.2.</w:t>
      </w:r>
    </w:p>
    <w:p w14:paraId="3694A9B1" w14:textId="77777777" w:rsidR="00E15897" w:rsidRDefault="00E15897" w:rsidP="00E15897">
      <w:pPr>
        <w:ind w:left="720"/>
      </w:pPr>
    </w:p>
    <w:p w14:paraId="27F2C80C" w14:textId="2A8EEBAF" w:rsidR="0084465C" w:rsidRDefault="00C97DD6" w:rsidP="00086AA6">
      <w:pPr>
        <w:numPr>
          <w:ilvl w:val="1"/>
          <w:numId w:val="5"/>
        </w:numPr>
      </w:pPr>
      <w:r w:rsidRPr="00BC7873">
        <w:t>Project proposals are expected to be brought forward</w:t>
      </w:r>
      <w:r w:rsidR="00045179" w:rsidRPr="00BC7873">
        <w:t xml:space="preserve"> </w:t>
      </w:r>
      <w:r w:rsidRPr="00BC7873">
        <w:t xml:space="preserve">with the involvement </w:t>
      </w:r>
      <w:r w:rsidR="00C06B86" w:rsidRPr="00BC7873">
        <w:t xml:space="preserve">and support </w:t>
      </w:r>
      <w:r w:rsidRPr="00BC7873">
        <w:t>of</w:t>
      </w:r>
      <w:r w:rsidR="00E9751E" w:rsidRPr="00BC7873">
        <w:t xml:space="preserve"> relevant communities</w:t>
      </w:r>
      <w:r w:rsidR="00BA6044" w:rsidRPr="00BC7873">
        <w:t>, and third sector and private partners where appropriate</w:t>
      </w:r>
      <w:r w:rsidR="00E9751E" w:rsidRPr="00BC7873">
        <w:t>.</w:t>
      </w:r>
      <w:r w:rsidR="00CA09C3">
        <w:t xml:space="preserve"> </w:t>
      </w:r>
    </w:p>
    <w:p w14:paraId="04A0032C" w14:textId="77777777" w:rsidR="000854C0" w:rsidRPr="00BC7873" w:rsidRDefault="000854C0" w:rsidP="000854C0"/>
    <w:p w14:paraId="747603AC" w14:textId="303FB2CE" w:rsidR="0084465C" w:rsidRDefault="00605B6E">
      <w:pPr>
        <w:numPr>
          <w:ilvl w:val="1"/>
          <w:numId w:val="5"/>
        </w:numPr>
      </w:pPr>
      <w:r w:rsidRPr="00BC7873">
        <w:t xml:space="preserve">We </w:t>
      </w:r>
      <w:r w:rsidR="003A40EF">
        <w:t>are seeking</w:t>
      </w:r>
      <w:r w:rsidR="00F156A8" w:rsidRPr="00BC7873">
        <w:t xml:space="preserve"> </w:t>
      </w:r>
      <w:r w:rsidR="00F66722" w:rsidRPr="00BC7873">
        <w:t xml:space="preserve">project proposals brought forward </w:t>
      </w:r>
      <w:r w:rsidR="00F156A8" w:rsidRPr="00BC7873">
        <w:t xml:space="preserve">by </w:t>
      </w:r>
      <w:r w:rsidR="00196C83">
        <w:t>L</w:t>
      </w:r>
      <w:r w:rsidR="00F156A8" w:rsidRPr="00BC7873">
        <w:t xml:space="preserve">ocal </w:t>
      </w:r>
      <w:r w:rsidR="00196C83">
        <w:t>Au</w:t>
      </w:r>
      <w:r w:rsidR="00F156A8" w:rsidRPr="00BC7873">
        <w:t>thorities</w:t>
      </w:r>
      <w:r w:rsidR="00F66722" w:rsidRPr="00BC7873">
        <w:t xml:space="preserve"> </w:t>
      </w:r>
      <w:r w:rsidR="0084465C">
        <w:t xml:space="preserve">which use clear Place based, Community Wealth </w:t>
      </w:r>
      <w:r w:rsidR="003A40EF">
        <w:t xml:space="preserve">Building </w:t>
      </w:r>
      <w:r w:rsidR="0084465C">
        <w:t>princ</w:t>
      </w:r>
      <w:r w:rsidR="00B75CA8">
        <w:t>ipl</w:t>
      </w:r>
      <w:r w:rsidR="0084465C">
        <w:t>es to support inclusive island growth while working to achieve</w:t>
      </w:r>
      <w:r w:rsidR="00F66722" w:rsidRPr="00BC7873">
        <w:t xml:space="preserve"> </w:t>
      </w:r>
      <w:r w:rsidR="00670BFA">
        <w:t xml:space="preserve">Scottish Government’s </w:t>
      </w:r>
      <w:r w:rsidR="00F66722" w:rsidRPr="00BC7873">
        <w:t>net zero</w:t>
      </w:r>
      <w:r w:rsidR="00670BFA">
        <w:t xml:space="preserve"> ambitions</w:t>
      </w:r>
      <w:r w:rsidR="00196C83">
        <w:t xml:space="preserve"> and delivery of the Carbon Neutral Islands programme.</w:t>
      </w:r>
    </w:p>
    <w:p w14:paraId="02BD51B9" w14:textId="77777777" w:rsidR="00196C83" w:rsidRPr="00BC7873" w:rsidRDefault="00196C83" w:rsidP="00196C83"/>
    <w:p w14:paraId="45E0B87B" w14:textId="2FFCB75A" w:rsidR="00EE5F71" w:rsidRPr="00BC7873" w:rsidRDefault="00EE5F71" w:rsidP="00F77DC0">
      <w:pPr>
        <w:numPr>
          <w:ilvl w:val="1"/>
          <w:numId w:val="5"/>
        </w:numPr>
      </w:pPr>
      <w:r w:rsidRPr="00BC7873">
        <w:lastRenderedPageBreak/>
        <w:t xml:space="preserve">Where </w:t>
      </w:r>
      <w:r w:rsidR="00E15897">
        <w:t>Local Authorities</w:t>
      </w:r>
      <w:r w:rsidRPr="00BC7873">
        <w:t xml:space="preserve"> are submitting applications on behalf of others (e.g. community organisations) they are still responsible for ensuring that the information presented is accurate, realistic, and that the project proposal aligns with the latest aims and objectives of the </w:t>
      </w:r>
      <w:r w:rsidR="00B75CA8">
        <w:t>CNI CF</w:t>
      </w:r>
      <w:r w:rsidR="00BA6044" w:rsidRPr="00BC7873">
        <w:t>.</w:t>
      </w:r>
      <w:r w:rsidR="00F66722" w:rsidRPr="00BC7873">
        <w:t xml:space="preserve"> Successful </w:t>
      </w:r>
      <w:r w:rsidR="00E15897">
        <w:t xml:space="preserve">Local Authority </w:t>
      </w:r>
      <w:r w:rsidR="00F66722" w:rsidRPr="00BC7873">
        <w:t xml:space="preserve">applicants to the </w:t>
      </w:r>
      <w:r w:rsidR="00B75CA8">
        <w:t>CNI CF</w:t>
      </w:r>
      <w:r w:rsidR="00F66722" w:rsidRPr="00BC7873">
        <w:t xml:space="preserve"> will be the grant offer rec</w:t>
      </w:r>
      <w:r w:rsidR="00B75CA8">
        <w:t>ipient</w:t>
      </w:r>
      <w:r w:rsidR="00F66722" w:rsidRPr="00BC7873">
        <w:t>s and primarily responsible for meeting the agreed grant offer conditions.</w:t>
      </w:r>
    </w:p>
    <w:p w14:paraId="59122A43" w14:textId="6D661386" w:rsidR="00EE5F71" w:rsidRPr="00BC7873" w:rsidRDefault="00EE5F71" w:rsidP="00EE5F71">
      <w:pPr>
        <w:ind w:left="720"/>
      </w:pPr>
    </w:p>
    <w:p w14:paraId="28EC358A" w14:textId="77777777" w:rsidR="00D52F14" w:rsidRPr="00BC7873" w:rsidRDefault="00D52F14" w:rsidP="00EE5F71">
      <w:pPr>
        <w:ind w:left="720"/>
      </w:pPr>
    </w:p>
    <w:p w14:paraId="08CEC9E0" w14:textId="6EBD5BD6" w:rsidR="00C97DD6" w:rsidRPr="00BC7873" w:rsidRDefault="00172BD8" w:rsidP="00F77DC0">
      <w:pPr>
        <w:numPr>
          <w:ilvl w:val="0"/>
          <w:numId w:val="5"/>
        </w:numPr>
        <w:rPr>
          <w:b/>
          <w:u w:val="single"/>
        </w:rPr>
      </w:pPr>
      <w:r w:rsidRPr="00BC7873">
        <w:rPr>
          <w:b/>
          <w:u w:val="single"/>
        </w:rPr>
        <w:t xml:space="preserve">ELIGIBLE </w:t>
      </w:r>
      <w:r w:rsidR="00F156A8" w:rsidRPr="00BC7873">
        <w:rPr>
          <w:b/>
          <w:u w:val="single"/>
        </w:rPr>
        <w:t xml:space="preserve">PROJECTS / </w:t>
      </w:r>
      <w:r w:rsidR="00B20349" w:rsidRPr="00BC7873">
        <w:rPr>
          <w:b/>
          <w:u w:val="single"/>
        </w:rPr>
        <w:t>INFRASTRUCTURE</w:t>
      </w:r>
    </w:p>
    <w:p w14:paraId="00234895" w14:textId="77777777" w:rsidR="00F156A8" w:rsidRPr="00BC7873" w:rsidRDefault="00F156A8" w:rsidP="00F156A8">
      <w:pPr>
        <w:ind w:left="720"/>
      </w:pPr>
    </w:p>
    <w:p w14:paraId="79650829" w14:textId="572BEA26" w:rsidR="00E415A8" w:rsidRDefault="00C97DD6" w:rsidP="00A03DE9">
      <w:pPr>
        <w:numPr>
          <w:ilvl w:val="1"/>
          <w:numId w:val="5"/>
        </w:numPr>
      </w:pPr>
      <w:r w:rsidRPr="00BC7873">
        <w:t xml:space="preserve">Eligible </w:t>
      </w:r>
      <w:r w:rsidR="003A4F33" w:rsidRPr="00BC7873">
        <w:t>project</w:t>
      </w:r>
      <w:r w:rsidR="00F156A8" w:rsidRPr="00BC7873">
        <w:t>s are</w:t>
      </w:r>
      <w:r w:rsidR="00BA6044" w:rsidRPr="00BC7873">
        <w:t xml:space="preserve"> those </w:t>
      </w:r>
      <w:r w:rsidR="00F156A8" w:rsidRPr="00BC7873">
        <w:t xml:space="preserve">looking for </w:t>
      </w:r>
      <w:r w:rsidR="00DF2338" w:rsidRPr="00BC7873">
        <w:t>capital grant,</w:t>
      </w:r>
      <w:r w:rsidR="00F156A8" w:rsidRPr="00BC7873">
        <w:t xml:space="preserve"> for </w:t>
      </w:r>
      <w:r w:rsidR="00E66909">
        <w:t xml:space="preserve">FY </w:t>
      </w:r>
      <w:r w:rsidR="00B75CA8">
        <w:t>202</w:t>
      </w:r>
      <w:r w:rsidR="00964A76">
        <w:t>5</w:t>
      </w:r>
      <w:r w:rsidR="00B75CA8">
        <w:t>/2</w:t>
      </w:r>
      <w:r w:rsidR="00964A76">
        <w:t>6</w:t>
      </w:r>
      <w:r w:rsidR="00DF2338" w:rsidRPr="00BC7873">
        <w:t xml:space="preserve">, </w:t>
      </w:r>
      <w:r w:rsidR="00683BAD" w:rsidRPr="00BC7873">
        <w:t xml:space="preserve">to cover </w:t>
      </w:r>
      <w:r w:rsidR="00DF2338" w:rsidRPr="00BC7873">
        <w:t>capital costs</w:t>
      </w:r>
      <w:r w:rsidR="00F156A8" w:rsidRPr="00BC7873">
        <w:t xml:space="preserve">. </w:t>
      </w:r>
    </w:p>
    <w:p w14:paraId="25A1E225" w14:textId="77777777" w:rsidR="00E415A8" w:rsidRDefault="00E415A8" w:rsidP="00E415A8">
      <w:pPr>
        <w:ind w:left="720"/>
      </w:pPr>
    </w:p>
    <w:p w14:paraId="64A42410" w14:textId="7EE3F585" w:rsidR="00F156A8" w:rsidRDefault="00A03DE9" w:rsidP="00A03DE9">
      <w:pPr>
        <w:numPr>
          <w:ilvl w:val="1"/>
          <w:numId w:val="5"/>
        </w:numPr>
      </w:pPr>
      <w:r w:rsidRPr="00BC7873">
        <w:t xml:space="preserve">Applicants should provide evidence of how the </w:t>
      </w:r>
      <w:r w:rsidR="005A50E5">
        <w:t>investment</w:t>
      </w:r>
      <w:r w:rsidRPr="00BC7873">
        <w:t xml:space="preserve"> will be managed and maintained to attract further investment to secure and sustain its productive future use.</w:t>
      </w:r>
    </w:p>
    <w:p w14:paraId="1CB7BFDF" w14:textId="77777777" w:rsidR="0084465C" w:rsidRPr="00BC7873" w:rsidRDefault="0084465C" w:rsidP="0084465C">
      <w:pPr>
        <w:ind w:left="720"/>
      </w:pPr>
    </w:p>
    <w:p w14:paraId="718F74D5" w14:textId="064DA804" w:rsidR="007218E5" w:rsidRPr="00D36DE4" w:rsidRDefault="00F0242F">
      <w:pPr>
        <w:numPr>
          <w:ilvl w:val="1"/>
          <w:numId w:val="5"/>
        </w:numPr>
        <w:rPr>
          <w:b/>
          <w:u w:val="single"/>
        </w:rPr>
      </w:pPr>
      <w:bookmarkStart w:id="3" w:name="_Hlk96695163"/>
      <w:r>
        <w:t>The</w:t>
      </w:r>
      <w:r w:rsidR="0084465C">
        <w:t xml:space="preserve"> project</w:t>
      </w:r>
      <w:r w:rsidR="00B20349" w:rsidRPr="00BC7873">
        <w:t xml:space="preserve"> </w:t>
      </w:r>
      <w:r w:rsidR="00E415A8">
        <w:t>must be</w:t>
      </w:r>
      <w:r w:rsidR="00B20349" w:rsidRPr="00BC7873">
        <w:t xml:space="preserve"> delivered in </w:t>
      </w:r>
      <w:r w:rsidR="00D36DE4">
        <w:t>the Local Authority’s C</w:t>
      </w:r>
      <w:r w:rsidR="00196C83">
        <w:t xml:space="preserve">arbon </w:t>
      </w:r>
      <w:r w:rsidR="00D36DE4">
        <w:t>N</w:t>
      </w:r>
      <w:r w:rsidR="00196C83">
        <w:t xml:space="preserve">eutral </w:t>
      </w:r>
      <w:r w:rsidR="00D36DE4">
        <w:t>I</w:t>
      </w:r>
      <w:bookmarkEnd w:id="3"/>
      <w:r w:rsidR="00196C83">
        <w:t>sland</w:t>
      </w:r>
      <w:r w:rsidR="00D36DE4">
        <w:t>.</w:t>
      </w:r>
    </w:p>
    <w:p w14:paraId="493ACE2E" w14:textId="77777777" w:rsidR="007218E5" w:rsidRDefault="007218E5" w:rsidP="007218E5">
      <w:pPr>
        <w:rPr>
          <w:b/>
          <w:u w:val="single"/>
        </w:rPr>
      </w:pPr>
    </w:p>
    <w:p w14:paraId="6FD2D8B8" w14:textId="514C1495" w:rsidR="00F156A8" w:rsidRPr="00BC7873" w:rsidRDefault="00F156A8" w:rsidP="00F156A8">
      <w:pPr>
        <w:numPr>
          <w:ilvl w:val="0"/>
          <w:numId w:val="5"/>
        </w:numPr>
        <w:rPr>
          <w:b/>
          <w:u w:val="single"/>
        </w:rPr>
      </w:pPr>
      <w:r w:rsidRPr="00BC7873">
        <w:rPr>
          <w:b/>
          <w:u w:val="single"/>
        </w:rPr>
        <w:t xml:space="preserve">PROJECT </w:t>
      </w:r>
      <w:r w:rsidR="00884F39">
        <w:rPr>
          <w:b/>
          <w:u w:val="single"/>
        </w:rPr>
        <w:t>PROPOSALS</w:t>
      </w:r>
    </w:p>
    <w:p w14:paraId="06D0EB94" w14:textId="77777777" w:rsidR="00F156A8" w:rsidRPr="00BC7873" w:rsidRDefault="00F156A8" w:rsidP="00F156A8"/>
    <w:p w14:paraId="435FCA51" w14:textId="29809BFA" w:rsidR="000724F2" w:rsidRPr="00161647" w:rsidRDefault="000724F2" w:rsidP="00A76B3D">
      <w:pPr>
        <w:numPr>
          <w:ilvl w:val="1"/>
          <w:numId w:val="5"/>
        </w:numPr>
      </w:pPr>
      <w:r w:rsidRPr="00161647">
        <w:t>Project</w:t>
      </w:r>
      <w:r w:rsidR="00193DFE" w:rsidRPr="00161647">
        <w:t xml:space="preserve"> proposals</w:t>
      </w:r>
      <w:r w:rsidRPr="00161647">
        <w:t xml:space="preserve"> should</w:t>
      </w:r>
      <w:r w:rsidR="004718AA">
        <w:t>:</w:t>
      </w:r>
    </w:p>
    <w:p w14:paraId="32E03717" w14:textId="77777777" w:rsidR="00B015A0" w:rsidRPr="00B015A0" w:rsidRDefault="00B015A0" w:rsidP="00E70EFF">
      <w:pPr>
        <w:contextualSpacing/>
      </w:pPr>
    </w:p>
    <w:p w14:paraId="30F06200" w14:textId="7209B16D" w:rsidR="002B0AC1" w:rsidRPr="00E70EFF" w:rsidRDefault="00161647" w:rsidP="00B015A0">
      <w:pPr>
        <w:pStyle w:val="ListParagraph"/>
        <w:numPr>
          <w:ilvl w:val="0"/>
          <w:numId w:val="31"/>
        </w:numPr>
        <w:contextualSpacing/>
        <w:rPr>
          <w:rFonts w:ascii="Arial" w:hAnsi="Arial" w:cs="Arial"/>
          <w:sz w:val="24"/>
          <w:szCs w:val="24"/>
        </w:rPr>
      </w:pPr>
      <w:r w:rsidRPr="00161647">
        <w:rPr>
          <w:rFonts w:ascii="Arial" w:hAnsi="Arial" w:cs="Arial"/>
          <w:sz w:val="24"/>
          <w:szCs w:val="24"/>
        </w:rPr>
        <w:t xml:space="preserve">Meet the overall objectives of the </w:t>
      </w:r>
      <w:r w:rsidR="00B75CA8">
        <w:rPr>
          <w:rFonts w:ascii="Arial" w:hAnsi="Arial" w:cs="Arial"/>
          <w:sz w:val="24"/>
          <w:szCs w:val="24"/>
        </w:rPr>
        <w:t>Carbon Neutral Islands Capital Fund</w:t>
      </w:r>
      <w:r w:rsidR="009808CB">
        <w:rPr>
          <w:rFonts w:ascii="Arial" w:hAnsi="Arial" w:cs="Arial"/>
          <w:sz w:val="24"/>
          <w:szCs w:val="24"/>
        </w:rPr>
        <w:t xml:space="preserve"> as set out in </w:t>
      </w:r>
      <w:r w:rsidR="009808CB" w:rsidRPr="00D02E00">
        <w:rPr>
          <w:rFonts w:ascii="Arial" w:hAnsi="Arial" w:cs="Arial"/>
          <w:sz w:val="24"/>
          <w:szCs w:val="24"/>
        </w:rPr>
        <w:t>3.3</w:t>
      </w:r>
      <w:r w:rsidR="009808CB" w:rsidRPr="009808CB">
        <w:rPr>
          <w:rFonts w:ascii="Arial" w:hAnsi="Arial" w:cs="Arial"/>
          <w:color w:val="FF0000"/>
          <w:sz w:val="24"/>
          <w:szCs w:val="24"/>
        </w:rPr>
        <w:t xml:space="preserve"> </w:t>
      </w:r>
      <w:r w:rsidR="009808CB">
        <w:rPr>
          <w:rFonts w:ascii="Arial" w:hAnsi="Arial" w:cs="Arial"/>
          <w:sz w:val="24"/>
          <w:szCs w:val="24"/>
        </w:rPr>
        <w:t>above</w:t>
      </w:r>
      <w:r w:rsidR="000A1739">
        <w:rPr>
          <w:rFonts w:ascii="Arial" w:hAnsi="Arial" w:cs="Arial"/>
          <w:sz w:val="24"/>
          <w:szCs w:val="24"/>
        </w:rPr>
        <w:t>;</w:t>
      </w:r>
    </w:p>
    <w:p w14:paraId="0D084781" w14:textId="3C56000E" w:rsidR="00161647" w:rsidRPr="00161647" w:rsidRDefault="00161647" w:rsidP="00161647">
      <w:pPr>
        <w:pStyle w:val="ListParagraph"/>
        <w:numPr>
          <w:ilvl w:val="0"/>
          <w:numId w:val="31"/>
        </w:numPr>
        <w:contextualSpacing/>
        <w:rPr>
          <w:rFonts w:ascii="Arial" w:hAnsi="Arial" w:cs="Arial"/>
          <w:sz w:val="24"/>
          <w:szCs w:val="24"/>
        </w:rPr>
      </w:pPr>
      <w:r w:rsidRPr="00161647">
        <w:rPr>
          <w:rFonts w:ascii="Arial" w:hAnsi="Arial" w:cs="Arial"/>
          <w:sz w:val="24"/>
          <w:szCs w:val="24"/>
        </w:rPr>
        <w:t>Align with local critical infrastructure priorities</w:t>
      </w:r>
      <w:r w:rsidR="00C7577E">
        <w:rPr>
          <w:rFonts w:ascii="Arial" w:hAnsi="Arial" w:cs="Arial"/>
          <w:sz w:val="24"/>
          <w:szCs w:val="24"/>
        </w:rPr>
        <w:t xml:space="preserve">, </w:t>
      </w:r>
      <w:r w:rsidR="00C7577E" w:rsidRPr="00C7577E">
        <w:rPr>
          <w:rFonts w:ascii="Arial" w:hAnsi="Arial" w:cs="Arial"/>
          <w:sz w:val="24"/>
          <w:szCs w:val="24"/>
        </w:rPr>
        <w:t>the relevant island’s Community Climate Action Plan (CCAP)</w:t>
      </w:r>
      <w:r w:rsidR="00C7577E">
        <w:rPr>
          <w:rFonts w:ascii="Arial" w:hAnsi="Arial" w:cs="Arial"/>
          <w:sz w:val="24"/>
          <w:szCs w:val="24"/>
        </w:rPr>
        <w:t xml:space="preserve"> </w:t>
      </w:r>
      <w:r w:rsidRPr="00161647">
        <w:rPr>
          <w:rFonts w:ascii="Arial" w:hAnsi="Arial" w:cs="Arial"/>
          <w:sz w:val="24"/>
          <w:szCs w:val="24"/>
        </w:rPr>
        <w:t xml:space="preserve">and have the potential to collaborate with other </w:t>
      </w:r>
      <w:r w:rsidR="008754FB" w:rsidRPr="00161647">
        <w:rPr>
          <w:rFonts w:ascii="Arial" w:hAnsi="Arial" w:cs="Arial"/>
          <w:sz w:val="24"/>
          <w:szCs w:val="24"/>
        </w:rPr>
        <w:t>place-based</w:t>
      </w:r>
      <w:r w:rsidRPr="00161647">
        <w:rPr>
          <w:rFonts w:ascii="Arial" w:hAnsi="Arial" w:cs="Arial"/>
          <w:sz w:val="24"/>
          <w:szCs w:val="24"/>
        </w:rPr>
        <w:t xml:space="preserve"> investment opportunities to maximise benefits</w:t>
      </w:r>
      <w:r w:rsidR="000A1739">
        <w:rPr>
          <w:rFonts w:ascii="Arial" w:hAnsi="Arial" w:cs="Arial"/>
          <w:sz w:val="24"/>
          <w:szCs w:val="24"/>
        </w:rPr>
        <w:t>;</w:t>
      </w:r>
    </w:p>
    <w:p w14:paraId="11ABC8B4" w14:textId="4C4D5822" w:rsidR="00161647" w:rsidRDefault="00161647" w:rsidP="00161647">
      <w:pPr>
        <w:pStyle w:val="ListParagraph"/>
        <w:numPr>
          <w:ilvl w:val="0"/>
          <w:numId w:val="31"/>
        </w:numPr>
        <w:contextualSpacing/>
        <w:rPr>
          <w:rFonts w:ascii="Arial" w:hAnsi="Arial" w:cs="Arial"/>
          <w:sz w:val="24"/>
          <w:szCs w:val="24"/>
        </w:rPr>
      </w:pPr>
      <w:r w:rsidRPr="00161647">
        <w:rPr>
          <w:rFonts w:ascii="Arial" w:hAnsi="Arial" w:cs="Arial"/>
          <w:sz w:val="24"/>
          <w:szCs w:val="24"/>
        </w:rPr>
        <w:t xml:space="preserve">Demonstrate project readiness, </w:t>
      </w:r>
      <w:r w:rsidR="0071584C">
        <w:rPr>
          <w:rFonts w:ascii="Arial" w:hAnsi="Arial" w:cs="Arial"/>
          <w:sz w:val="24"/>
          <w:szCs w:val="24"/>
        </w:rPr>
        <w:t xml:space="preserve">maturity, </w:t>
      </w:r>
      <w:r w:rsidRPr="00161647">
        <w:rPr>
          <w:rFonts w:ascii="Arial" w:hAnsi="Arial" w:cs="Arial"/>
          <w:sz w:val="24"/>
          <w:szCs w:val="24"/>
        </w:rPr>
        <w:t>collaborative and partnersh</w:t>
      </w:r>
      <w:r w:rsidR="00D36DE4">
        <w:rPr>
          <w:rFonts w:ascii="Arial" w:hAnsi="Arial" w:cs="Arial"/>
          <w:sz w:val="24"/>
          <w:szCs w:val="24"/>
        </w:rPr>
        <w:t>ip</w:t>
      </w:r>
      <w:r w:rsidRPr="00161647">
        <w:rPr>
          <w:rFonts w:ascii="Arial" w:hAnsi="Arial" w:cs="Arial"/>
          <w:sz w:val="24"/>
          <w:szCs w:val="24"/>
        </w:rPr>
        <w:t xml:space="preserve"> models, project viability and </w:t>
      </w:r>
      <w:r w:rsidR="008754FB" w:rsidRPr="00161647">
        <w:rPr>
          <w:rFonts w:ascii="Arial" w:hAnsi="Arial" w:cs="Arial"/>
          <w:sz w:val="24"/>
          <w:szCs w:val="24"/>
        </w:rPr>
        <w:t>long-term</w:t>
      </w:r>
      <w:r w:rsidRPr="00161647">
        <w:rPr>
          <w:rFonts w:ascii="Arial" w:hAnsi="Arial" w:cs="Arial"/>
          <w:sz w:val="24"/>
          <w:szCs w:val="24"/>
        </w:rPr>
        <w:t xml:space="preserve"> sustainability</w:t>
      </w:r>
      <w:r w:rsidR="000A1739">
        <w:rPr>
          <w:rFonts w:ascii="Arial" w:hAnsi="Arial" w:cs="Arial"/>
          <w:sz w:val="24"/>
          <w:szCs w:val="24"/>
        </w:rPr>
        <w:t>;</w:t>
      </w:r>
    </w:p>
    <w:p w14:paraId="4B3071B1" w14:textId="1A25B7E8" w:rsidR="00B015A0" w:rsidRPr="00E70EFF" w:rsidRDefault="0071584C" w:rsidP="00BA321E">
      <w:pPr>
        <w:pStyle w:val="ListParagraph"/>
        <w:numPr>
          <w:ilvl w:val="0"/>
          <w:numId w:val="31"/>
        </w:numPr>
        <w:contextualSpacing/>
        <w:rPr>
          <w:rFonts w:ascii="Arial" w:hAnsi="Arial" w:cs="Arial"/>
          <w:sz w:val="24"/>
          <w:szCs w:val="24"/>
        </w:rPr>
      </w:pPr>
      <w:r>
        <w:rPr>
          <w:rFonts w:ascii="Arial" w:hAnsi="Arial" w:cs="Arial"/>
          <w:sz w:val="24"/>
          <w:szCs w:val="24"/>
        </w:rPr>
        <w:t>Demonstrate</w:t>
      </w:r>
      <w:r w:rsidR="00B015A0" w:rsidRPr="00B015A0">
        <w:rPr>
          <w:rFonts w:ascii="Arial" w:hAnsi="Arial" w:cs="Arial"/>
          <w:sz w:val="24"/>
          <w:szCs w:val="24"/>
        </w:rPr>
        <w:t xml:space="preserve"> replicability for other island communities, for example by</w:t>
      </w:r>
      <w:r w:rsidR="00110968">
        <w:rPr>
          <w:rFonts w:ascii="Arial" w:hAnsi="Arial" w:cs="Arial"/>
          <w:sz w:val="24"/>
          <w:szCs w:val="24"/>
        </w:rPr>
        <w:t xml:space="preserve"> </w:t>
      </w:r>
      <w:r w:rsidR="00B015A0" w:rsidRPr="00E70EFF">
        <w:rPr>
          <w:rFonts w:ascii="Arial" w:hAnsi="Arial" w:cs="Arial"/>
          <w:sz w:val="24"/>
          <w:szCs w:val="24"/>
        </w:rPr>
        <w:t>creating and enhancing opportunities for education and skills development directly or as a result of replicability.</w:t>
      </w:r>
    </w:p>
    <w:p w14:paraId="1B571C6D" w14:textId="563D2105" w:rsidR="000F5C8B" w:rsidRPr="00110968" w:rsidRDefault="00161647" w:rsidP="00E70EFF">
      <w:pPr>
        <w:pStyle w:val="ListParagraph"/>
        <w:numPr>
          <w:ilvl w:val="0"/>
          <w:numId w:val="32"/>
        </w:numPr>
        <w:contextualSpacing/>
        <w:jc w:val="both"/>
      </w:pPr>
      <w:r w:rsidRPr="00161647">
        <w:rPr>
          <w:rFonts w:ascii="Arial" w:hAnsi="Arial" w:cs="Arial"/>
          <w:sz w:val="24"/>
          <w:szCs w:val="24"/>
        </w:rPr>
        <w:t>Demonstrate clear Community Wealth Building princ</w:t>
      </w:r>
      <w:r w:rsidR="00D36DE4">
        <w:rPr>
          <w:rFonts w:ascii="Arial" w:hAnsi="Arial" w:cs="Arial"/>
          <w:sz w:val="24"/>
          <w:szCs w:val="24"/>
        </w:rPr>
        <w:t>ip</w:t>
      </w:r>
      <w:r w:rsidRPr="00161647">
        <w:rPr>
          <w:rFonts w:ascii="Arial" w:hAnsi="Arial" w:cs="Arial"/>
          <w:sz w:val="24"/>
          <w:szCs w:val="24"/>
        </w:rPr>
        <w:t>les (such as local benefits from procurement and support for local supply chains) and community involvement and engagement</w:t>
      </w:r>
      <w:r w:rsidR="000A1739">
        <w:rPr>
          <w:rFonts w:ascii="Arial" w:hAnsi="Arial" w:cs="Arial"/>
          <w:sz w:val="24"/>
          <w:szCs w:val="24"/>
        </w:rPr>
        <w:t>.</w:t>
      </w:r>
    </w:p>
    <w:p w14:paraId="61638B3D" w14:textId="77777777" w:rsidR="000724F2" w:rsidRDefault="000724F2" w:rsidP="000724F2">
      <w:pPr>
        <w:pStyle w:val="ListParagraph"/>
      </w:pPr>
    </w:p>
    <w:p w14:paraId="6A556888" w14:textId="77777777" w:rsidR="00D0422B" w:rsidRDefault="00D0422B" w:rsidP="00D0422B">
      <w:pPr>
        <w:numPr>
          <w:ilvl w:val="1"/>
          <w:numId w:val="5"/>
        </w:numPr>
      </w:pPr>
      <w:r w:rsidRPr="00541A7A">
        <w:t xml:space="preserve">As part of the appraisal process, applicants will be asked to demonstrate value for money in addition to describing clear Community Wealth Building principles to support inclusive growth.  </w:t>
      </w:r>
      <w:r>
        <w:t xml:space="preserve">This might include </w:t>
      </w:r>
      <w:r w:rsidRPr="000920A1">
        <w:t>evidencing that the project has high Net Zero, social and economic impacts locally for the amount invested</w:t>
      </w:r>
      <w:r>
        <w:t xml:space="preserve">, </w:t>
      </w:r>
      <w:r w:rsidRPr="000920A1">
        <w:t>demonstrating long term social, economic, and environmental improvements towards Net Zero</w:t>
      </w:r>
      <w:r>
        <w:t xml:space="preserve"> or </w:t>
      </w:r>
      <w:r w:rsidRPr="000920A1">
        <w:t>making a lasting Net Zero difference to the locality (and beyond).</w:t>
      </w:r>
    </w:p>
    <w:p w14:paraId="6998185F" w14:textId="77777777" w:rsidR="00D0422B" w:rsidRDefault="00D0422B" w:rsidP="00D0422B">
      <w:pPr>
        <w:pStyle w:val="ListParagraph"/>
      </w:pPr>
    </w:p>
    <w:p w14:paraId="0AEBF518" w14:textId="2A5EDC1F" w:rsidR="00D0422B" w:rsidRPr="000920A1" w:rsidRDefault="00D0422B" w:rsidP="00D0422B">
      <w:pPr>
        <w:numPr>
          <w:ilvl w:val="1"/>
          <w:numId w:val="5"/>
        </w:numPr>
      </w:pPr>
      <w:r w:rsidRPr="007C39CA">
        <w:t>As part of the appraisal process, applicants will be asked to Demonstrate Partnership working</w:t>
      </w:r>
      <w:r>
        <w:t xml:space="preserve">. This might include details of </w:t>
      </w:r>
      <w:r w:rsidRPr="0058675F">
        <w:t>lasting relationships with other stakeholders, including funders and financial institutions, industry and wider communities</w:t>
      </w:r>
      <w:r>
        <w:t xml:space="preserve"> or </w:t>
      </w:r>
      <w:r w:rsidRPr="00AB3875">
        <w:t>a match funding contribution (</w:t>
      </w:r>
      <w:r w:rsidR="00D7090E">
        <w:t>t</w:t>
      </w:r>
      <w:r w:rsidRPr="00AB3875">
        <w:t>his must be a clear funding commitment, not just in-kind support).</w:t>
      </w:r>
    </w:p>
    <w:p w14:paraId="617336C1" w14:textId="77777777" w:rsidR="00D0422B" w:rsidRDefault="00D0422B" w:rsidP="00E70EFF">
      <w:pPr>
        <w:ind w:left="720"/>
      </w:pPr>
    </w:p>
    <w:p w14:paraId="539BC895" w14:textId="107BCD79" w:rsidR="00563FEB" w:rsidRDefault="000724F2" w:rsidP="000724F2">
      <w:pPr>
        <w:numPr>
          <w:ilvl w:val="1"/>
          <w:numId w:val="5"/>
        </w:numPr>
      </w:pPr>
      <w:r w:rsidRPr="00BC7873">
        <w:t xml:space="preserve">The possibilities for sustaining, </w:t>
      </w:r>
      <w:r w:rsidR="008754FB" w:rsidRPr="00BC7873">
        <w:t>enhancing,</w:t>
      </w:r>
      <w:r w:rsidRPr="00BC7873">
        <w:t xml:space="preserve"> and developing </w:t>
      </w:r>
      <w:r w:rsidR="00D777C5">
        <w:t>capital</w:t>
      </w:r>
      <w:r w:rsidRPr="00BC7873">
        <w:t xml:space="preserve"> projects are wide ranging and so the </w:t>
      </w:r>
      <w:r w:rsidR="00B75CA8">
        <w:t>CNICF</w:t>
      </w:r>
      <w:r w:rsidRPr="00BC7873">
        <w:t xml:space="preserve"> will not be restricted to particular project types</w:t>
      </w:r>
      <w:r w:rsidR="00D777C5">
        <w:t>.</w:t>
      </w:r>
      <w:r w:rsidRPr="00BC7873">
        <w:t xml:space="preserve"> </w:t>
      </w:r>
      <w:r w:rsidR="002739E8">
        <w:t xml:space="preserve">Projects </w:t>
      </w:r>
      <w:r w:rsidR="002739E8">
        <w:lastRenderedPageBreak/>
        <w:t xml:space="preserve">may also </w:t>
      </w:r>
      <w:r w:rsidR="002739E8" w:rsidRPr="00117B29">
        <w:t>include</w:t>
      </w:r>
      <w:r w:rsidR="00C10362" w:rsidRPr="00117B29">
        <w:t xml:space="preserve"> </w:t>
      </w:r>
      <w:r w:rsidR="00964A76" w:rsidRPr="00117B29">
        <w:t>nature-based</w:t>
      </w:r>
      <w:r w:rsidR="00C10362" w:rsidRPr="00117B29">
        <w:t xml:space="preserve"> investment</w:t>
      </w:r>
      <w:r w:rsidR="00F14049">
        <w:t xml:space="preserve"> including forestry and improved biodiversity.</w:t>
      </w:r>
      <w:r w:rsidR="00953841">
        <w:t xml:space="preserve">  </w:t>
      </w:r>
    </w:p>
    <w:p w14:paraId="11FDE17B" w14:textId="77777777" w:rsidR="00563FEB" w:rsidRDefault="00563FEB" w:rsidP="00563FEB">
      <w:pPr>
        <w:ind w:left="720"/>
      </w:pPr>
    </w:p>
    <w:p w14:paraId="42E199B2" w14:textId="6F79E40E" w:rsidR="000724F2" w:rsidRPr="00BC7873" w:rsidRDefault="00953841" w:rsidP="000724F2">
      <w:pPr>
        <w:numPr>
          <w:ilvl w:val="1"/>
          <w:numId w:val="5"/>
        </w:numPr>
      </w:pPr>
      <w:r>
        <w:t xml:space="preserve">Areas which have been identified in the CCAPs include </w:t>
      </w:r>
      <w:r w:rsidR="0071584C">
        <w:t>e</w:t>
      </w:r>
      <w:r w:rsidR="0071584C" w:rsidRPr="0071584C">
        <w:t>nergy, transport, land use, land use change and forestry, agriculture, waste, blue carbon</w:t>
      </w:r>
      <w:r w:rsidR="0071584C">
        <w:t xml:space="preserve"> and </w:t>
      </w:r>
      <w:r w:rsidR="0071584C" w:rsidRPr="0071584C">
        <w:t>community resilience</w:t>
      </w:r>
      <w:r w:rsidR="0071584C">
        <w:t>.</w:t>
      </w:r>
    </w:p>
    <w:p w14:paraId="63D22923" w14:textId="77777777" w:rsidR="000724F2" w:rsidRPr="00BC7873" w:rsidRDefault="000724F2" w:rsidP="000724F2">
      <w:pPr>
        <w:ind w:left="1440"/>
      </w:pPr>
    </w:p>
    <w:p w14:paraId="395DDFE8" w14:textId="7A7CA80A" w:rsidR="000724F2" w:rsidRDefault="000724F2" w:rsidP="00EC6EE5">
      <w:pPr>
        <w:numPr>
          <w:ilvl w:val="1"/>
          <w:numId w:val="5"/>
        </w:numPr>
      </w:pPr>
      <w:r w:rsidRPr="00BC7873">
        <w:t xml:space="preserve">See </w:t>
      </w:r>
      <w:r w:rsidRPr="00BC7873">
        <w:rPr>
          <w:b/>
        </w:rPr>
        <w:t>Annex C</w:t>
      </w:r>
      <w:r w:rsidRPr="00BC7873">
        <w:t xml:space="preserve"> for examples of </w:t>
      </w:r>
      <w:r w:rsidR="00C874DC">
        <w:t>potential capital investment</w:t>
      </w:r>
      <w:r w:rsidRPr="00BC7873">
        <w:t>.</w:t>
      </w:r>
    </w:p>
    <w:p w14:paraId="1656C4E2" w14:textId="77777777" w:rsidR="00541A7A" w:rsidRDefault="00541A7A" w:rsidP="00E70EFF">
      <w:pPr>
        <w:pStyle w:val="ListParagraph"/>
      </w:pPr>
    </w:p>
    <w:p w14:paraId="61C22749" w14:textId="56643710" w:rsidR="00893FC1" w:rsidRDefault="00893FC1" w:rsidP="00925533">
      <w:pPr>
        <w:rPr>
          <w:b/>
          <w:u w:val="single"/>
        </w:rPr>
      </w:pPr>
    </w:p>
    <w:p w14:paraId="23EAA42C" w14:textId="3AFAD4FD" w:rsidR="007218E5" w:rsidRDefault="007218E5" w:rsidP="007218E5">
      <w:pPr>
        <w:numPr>
          <w:ilvl w:val="0"/>
          <w:numId w:val="5"/>
        </w:numPr>
        <w:rPr>
          <w:b/>
          <w:u w:val="single"/>
        </w:rPr>
      </w:pPr>
      <w:r w:rsidRPr="007218E5">
        <w:rPr>
          <w:b/>
          <w:u w:val="single"/>
        </w:rPr>
        <w:t>COMPLIANCE, MONITORING AND EVALUATION</w:t>
      </w:r>
    </w:p>
    <w:p w14:paraId="7BA8F32A" w14:textId="77777777" w:rsidR="007218E5" w:rsidRDefault="007218E5" w:rsidP="007218E5">
      <w:pPr>
        <w:ind w:left="360"/>
        <w:rPr>
          <w:b/>
          <w:u w:val="single"/>
        </w:rPr>
      </w:pPr>
    </w:p>
    <w:p w14:paraId="4885C3EE" w14:textId="6DE96665" w:rsidR="007218E5" w:rsidRDefault="007218E5" w:rsidP="007218E5">
      <w:pPr>
        <w:numPr>
          <w:ilvl w:val="1"/>
          <w:numId w:val="5"/>
        </w:numPr>
      </w:pPr>
      <w:r w:rsidRPr="007218E5">
        <w:t xml:space="preserve">The bidding partners are responsible for satisfying the </w:t>
      </w:r>
      <w:r w:rsidR="00E66909">
        <w:t>applicable</w:t>
      </w:r>
      <w:r w:rsidR="00E66909" w:rsidRPr="007218E5">
        <w:t xml:space="preserve"> </w:t>
      </w:r>
      <w:r>
        <w:t>Subsidy Control schemes</w:t>
      </w:r>
      <w:r w:rsidRPr="007218E5">
        <w:t xml:space="preserve"> requirements. </w:t>
      </w:r>
    </w:p>
    <w:p w14:paraId="28C8C5DC" w14:textId="77777777" w:rsidR="007218E5" w:rsidRDefault="007218E5" w:rsidP="007218E5"/>
    <w:p w14:paraId="6C2B9899" w14:textId="7FFD2076" w:rsidR="007218E5" w:rsidRDefault="007218E5" w:rsidP="007218E5">
      <w:pPr>
        <w:numPr>
          <w:ilvl w:val="1"/>
          <w:numId w:val="5"/>
        </w:numPr>
      </w:pPr>
      <w:r>
        <w:t xml:space="preserve">All applicants must satisfy themselves that they are compliant with relevant equalities and environmental legislation, and where appropriate confirm that an Island Communities Impact Assessment has been completed and accommodated. </w:t>
      </w:r>
    </w:p>
    <w:p w14:paraId="64E9D801" w14:textId="77777777" w:rsidR="004A6E90" w:rsidRPr="007218E5" w:rsidRDefault="004A6E90" w:rsidP="00E204EC"/>
    <w:p w14:paraId="4DEA12E3" w14:textId="7F6C2DDF" w:rsidR="004A6E90" w:rsidRPr="005102D1" w:rsidRDefault="004A6E90" w:rsidP="004A6E90">
      <w:pPr>
        <w:numPr>
          <w:ilvl w:val="1"/>
          <w:numId w:val="5"/>
        </w:numPr>
        <w:rPr>
          <w:i/>
          <w:iCs/>
        </w:rPr>
      </w:pPr>
      <w:r w:rsidRPr="005102D1">
        <w:t>Grantees will be asked to execute a standard security in favour of the Scottish Ministers over any property acquired or developed as part of the Project. Under limited circumstances, Grantees may negotiate the terms of this standard security. In this case, Grantees must fully explain the reasoning for the change in standard terms within this application.</w:t>
      </w:r>
    </w:p>
    <w:p w14:paraId="6BC6E7D7" w14:textId="77777777" w:rsidR="007218E5" w:rsidRPr="007218E5" w:rsidRDefault="007218E5" w:rsidP="007218E5">
      <w:pPr>
        <w:ind w:left="720"/>
      </w:pPr>
    </w:p>
    <w:p w14:paraId="48B90E1A" w14:textId="2B2110F7" w:rsidR="007218E5" w:rsidRDefault="007218E5" w:rsidP="007218E5">
      <w:pPr>
        <w:numPr>
          <w:ilvl w:val="1"/>
          <w:numId w:val="5"/>
        </w:numPr>
      </w:pPr>
      <w:r w:rsidRPr="007218E5">
        <w:t xml:space="preserve">Successful bids will be expected to report progress against stated </w:t>
      </w:r>
      <w:r w:rsidR="008754FB" w:rsidRPr="007218E5">
        <w:t>plans and</w:t>
      </w:r>
      <w:r w:rsidRPr="007218E5">
        <w:t xml:space="preserve"> spend against profile during the project lifecycle. </w:t>
      </w:r>
      <w:r w:rsidR="00A831F6">
        <w:t xml:space="preserve">Details will be included in Grant offer letters. </w:t>
      </w:r>
      <w:r w:rsidRPr="007218E5">
        <w:t xml:space="preserve">Where there are issues with this the Scottish Government may take action including withdrawing funding, or claw back. </w:t>
      </w:r>
    </w:p>
    <w:p w14:paraId="007F864B" w14:textId="77777777" w:rsidR="00C37DF2" w:rsidRDefault="00C37DF2" w:rsidP="00E70EFF">
      <w:pPr>
        <w:pStyle w:val="ListParagraph"/>
      </w:pPr>
    </w:p>
    <w:p w14:paraId="0528E37B" w14:textId="77777777" w:rsidR="00064F81" w:rsidRDefault="00064F81" w:rsidP="00064F81">
      <w:pPr>
        <w:pStyle w:val="ListParagraph"/>
      </w:pPr>
    </w:p>
    <w:p w14:paraId="3593E0EE" w14:textId="77777777" w:rsidR="00064F81" w:rsidRPr="00BC7873" w:rsidRDefault="00064F81" w:rsidP="00E70EFF">
      <w:pPr>
        <w:ind w:left="720"/>
      </w:pPr>
    </w:p>
    <w:p w14:paraId="49A3C6C7" w14:textId="77777777" w:rsidR="00E63624" w:rsidRDefault="00E63624">
      <w:pPr>
        <w:tabs>
          <w:tab w:val="clear" w:pos="720"/>
          <w:tab w:val="clear" w:pos="1440"/>
          <w:tab w:val="clear" w:pos="2160"/>
          <w:tab w:val="clear" w:pos="2880"/>
          <w:tab w:val="clear" w:pos="4680"/>
          <w:tab w:val="clear" w:pos="5400"/>
          <w:tab w:val="clear" w:pos="9000"/>
        </w:tabs>
        <w:spacing w:line="240" w:lineRule="auto"/>
        <w:jc w:val="left"/>
        <w:rPr>
          <w:b/>
          <w:sz w:val="32"/>
          <w:szCs w:val="32"/>
        </w:rPr>
      </w:pPr>
      <w:r>
        <w:rPr>
          <w:b/>
          <w:sz w:val="32"/>
          <w:szCs w:val="32"/>
        </w:rPr>
        <w:br w:type="page"/>
      </w:r>
    </w:p>
    <w:p w14:paraId="02A837B2" w14:textId="54E3FE68" w:rsidR="00EE5F71" w:rsidRPr="00925469" w:rsidRDefault="009D35B8" w:rsidP="007D3795">
      <w:pPr>
        <w:rPr>
          <w:b/>
          <w:sz w:val="32"/>
          <w:szCs w:val="32"/>
        </w:rPr>
      </w:pPr>
      <w:r w:rsidRPr="00925469">
        <w:rPr>
          <w:b/>
          <w:sz w:val="32"/>
          <w:szCs w:val="32"/>
        </w:rPr>
        <w:lastRenderedPageBreak/>
        <w:t xml:space="preserve">ANNEX </w:t>
      </w:r>
      <w:r w:rsidR="00F66722" w:rsidRPr="00925469">
        <w:rPr>
          <w:b/>
          <w:sz w:val="32"/>
          <w:szCs w:val="32"/>
        </w:rPr>
        <w:t>A</w:t>
      </w:r>
      <w:r w:rsidR="00EE5F71" w:rsidRPr="00925469">
        <w:rPr>
          <w:b/>
          <w:sz w:val="32"/>
          <w:szCs w:val="32"/>
        </w:rPr>
        <w:t xml:space="preserve"> – SUBMITTING YOUR APPLICATION</w:t>
      </w:r>
    </w:p>
    <w:p w14:paraId="0A6D5167" w14:textId="77777777" w:rsidR="00EE5F71" w:rsidRPr="00BC7873" w:rsidRDefault="00EE5F71" w:rsidP="007D3795">
      <w:pPr>
        <w:rPr>
          <w:b/>
          <w:sz w:val="36"/>
          <w:u w:val="single"/>
        </w:rPr>
      </w:pPr>
    </w:p>
    <w:p w14:paraId="1ED89691" w14:textId="06F6C988" w:rsidR="007E76F8" w:rsidRPr="00165E04" w:rsidRDefault="00EE5F71" w:rsidP="007D3795">
      <w:pPr>
        <w:rPr>
          <w:b/>
          <w:sz w:val="32"/>
          <w:szCs w:val="36"/>
        </w:rPr>
      </w:pPr>
      <w:r w:rsidRPr="00165E04">
        <w:rPr>
          <w:b/>
          <w:sz w:val="32"/>
          <w:szCs w:val="36"/>
        </w:rPr>
        <w:t>The d</w:t>
      </w:r>
      <w:r w:rsidR="00487F57" w:rsidRPr="00165E04">
        <w:rPr>
          <w:b/>
          <w:sz w:val="32"/>
          <w:szCs w:val="36"/>
        </w:rPr>
        <w:t xml:space="preserve">eadline for </w:t>
      </w:r>
      <w:r w:rsidRPr="00165E04">
        <w:rPr>
          <w:b/>
          <w:sz w:val="32"/>
          <w:szCs w:val="36"/>
        </w:rPr>
        <w:t>completed application forms is</w:t>
      </w:r>
      <w:r w:rsidR="00487F57" w:rsidRPr="00165E04">
        <w:rPr>
          <w:b/>
          <w:sz w:val="32"/>
          <w:szCs w:val="36"/>
        </w:rPr>
        <w:t xml:space="preserve"> </w:t>
      </w:r>
      <w:r w:rsidR="00A15702" w:rsidRPr="00A15702">
        <w:rPr>
          <w:b/>
          <w:sz w:val="32"/>
          <w:szCs w:val="36"/>
        </w:rPr>
        <w:t xml:space="preserve">22 July </w:t>
      </w:r>
      <w:r w:rsidR="00165E04" w:rsidRPr="00A15702">
        <w:rPr>
          <w:b/>
          <w:sz w:val="32"/>
          <w:szCs w:val="36"/>
        </w:rPr>
        <w:t>202</w:t>
      </w:r>
      <w:r w:rsidR="00A15702" w:rsidRPr="00A15702">
        <w:rPr>
          <w:b/>
          <w:sz w:val="32"/>
          <w:szCs w:val="36"/>
        </w:rPr>
        <w:t>5</w:t>
      </w:r>
      <w:r w:rsidR="00165E04" w:rsidRPr="00A15702">
        <w:rPr>
          <w:b/>
          <w:sz w:val="32"/>
          <w:szCs w:val="36"/>
        </w:rPr>
        <w:t>.</w:t>
      </w:r>
    </w:p>
    <w:p w14:paraId="76150158" w14:textId="77777777" w:rsidR="007E76F8" w:rsidRPr="00BC7873" w:rsidRDefault="007E76F8" w:rsidP="007D3795"/>
    <w:p w14:paraId="1EE18545" w14:textId="00AFF6CA" w:rsidR="008D4CC6" w:rsidRPr="00BC7873" w:rsidRDefault="008D4CC6" w:rsidP="008D4CC6">
      <w:pPr>
        <w:numPr>
          <w:ilvl w:val="0"/>
          <w:numId w:val="8"/>
        </w:numPr>
        <w:autoSpaceDE w:val="0"/>
        <w:autoSpaceDN w:val="0"/>
        <w:adjustRightInd w:val="0"/>
      </w:pPr>
      <w:r w:rsidRPr="00BC7873">
        <w:t xml:space="preserve">Application forms must be submitted by </w:t>
      </w:r>
      <w:r w:rsidR="00165E04">
        <w:t xml:space="preserve">an </w:t>
      </w:r>
      <w:r w:rsidRPr="00BC7873">
        <w:t>eligible organisation</w:t>
      </w:r>
      <w:r w:rsidR="0071584C">
        <w:t xml:space="preserve"> (</w:t>
      </w:r>
      <w:r w:rsidR="0071584C" w:rsidRPr="0071584C">
        <w:t>Argyll and Bute Council, Comhairle nan Eilean Siar, Highland Council, North Ayrshire Council, Orkney Islands Council and Shetland Islands Council</w:t>
      </w:r>
      <w:r w:rsidR="0071584C">
        <w:t>).</w:t>
      </w:r>
    </w:p>
    <w:p w14:paraId="4CC26056" w14:textId="77777777" w:rsidR="008D4CC6" w:rsidRPr="00BC7873" w:rsidRDefault="008D4CC6" w:rsidP="008D4CC6">
      <w:pPr>
        <w:ind w:left="720"/>
      </w:pPr>
    </w:p>
    <w:p w14:paraId="57F6ACE4" w14:textId="0F77DD81" w:rsidR="00EE5F71" w:rsidRPr="00BC7873" w:rsidRDefault="00EE5F71" w:rsidP="00FB0931">
      <w:pPr>
        <w:numPr>
          <w:ilvl w:val="0"/>
          <w:numId w:val="8"/>
        </w:numPr>
      </w:pPr>
      <w:r w:rsidRPr="00BC7873">
        <w:t xml:space="preserve">The </w:t>
      </w:r>
      <w:r w:rsidR="00324E85">
        <w:t>application form</w:t>
      </w:r>
      <w:r w:rsidR="008D4CC6" w:rsidRPr="00BC7873">
        <w:t xml:space="preserve"> </w:t>
      </w:r>
      <w:r w:rsidR="00D13FA1">
        <w:t xml:space="preserve">and further guidance </w:t>
      </w:r>
      <w:r w:rsidR="008D4CC6" w:rsidRPr="00BC7873">
        <w:t xml:space="preserve">will be </w:t>
      </w:r>
      <w:r w:rsidR="00D13FA1">
        <w:t xml:space="preserve">made </w:t>
      </w:r>
      <w:r w:rsidR="008D4CC6" w:rsidRPr="00BC7873">
        <w:t xml:space="preserve">available to </w:t>
      </w:r>
      <w:r w:rsidR="00D13FA1">
        <w:t xml:space="preserve">the six </w:t>
      </w:r>
      <w:r w:rsidR="00007B9D">
        <w:t xml:space="preserve">island </w:t>
      </w:r>
      <w:r w:rsidR="00D13FA1">
        <w:t xml:space="preserve">Local Authorities at the time of the launch of the </w:t>
      </w:r>
      <w:r w:rsidR="00B75CA8">
        <w:t>202</w:t>
      </w:r>
      <w:r w:rsidR="00964A76">
        <w:t>5</w:t>
      </w:r>
      <w:r w:rsidR="00B75CA8">
        <w:t>/2</w:t>
      </w:r>
      <w:r w:rsidR="00964A76">
        <w:t>6</w:t>
      </w:r>
      <w:r w:rsidR="00D13FA1">
        <w:t xml:space="preserve"> programme.</w:t>
      </w:r>
    </w:p>
    <w:p w14:paraId="2D538504" w14:textId="77777777" w:rsidR="008D4CC6" w:rsidRPr="00BC7873" w:rsidRDefault="008D4CC6" w:rsidP="008D4CC6">
      <w:pPr>
        <w:ind w:left="720"/>
      </w:pPr>
    </w:p>
    <w:p w14:paraId="7822AA4A" w14:textId="2C56A340" w:rsidR="00E46942" w:rsidRPr="00BC7873" w:rsidRDefault="00FB347C" w:rsidP="00F77DC0">
      <w:pPr>
        <w:numPr>
          <w:ilvl w:val="0"/>
          <w:numId w:val="8"/>
        </w:numPr>
      </w:pPr>
      <w:r w:rsidRPr="00BC7873">
        <w:t xml:space="preserve">A separate </w:t>
      </w:r>
      <w:r w:rsidR="00F66722" w:rsidRPr="00BC7873">
        <w:t xml:space="preserve">application </w:t>
      </w:r>
      <w:r w:rsidR="003E0A0D" w:rsidRPr="00BC7873">
        <w:t>form should be completed for each project</w:t>
      </w:r>
      <w:r w:rsidR="00EE5F71" w:rsidRPr="00BC7873">
        <w:t>.</w:t>
      </w:r>
      <w:r w:rsidR="00F66722" w:rsidRPr="00BC7873">
        <w:t xml:space="preserve"> </w:t>
      </w:r>
      <w:r w:rsidR="008754FB" w:rsidRPr="00BC7873">
        <w:t>However,</w:t>
      </w:r>
      <w:r w:rsidR="00F66722" w:rsidRPr="00BC7873">
        <w:t xml:space="preserve"> we do not require a separate application form </w:t>
      </w:r>
      <w:r w:rsidR="00D622C5">
        <w:t>where individual project</w:t>
      </w:r>
      <w:r w:rsidR="00F66722" w:rsidRPr="00BC7873">
        <w:t xml:space="preserve"> site</w:t>
      </w:r>
      <w:r w:rsidR="00D622C5">
        <w:t>s</w:t>
      </w:r>
      <w:r w:rsidR="00F66722" w:rsidRPr="00BC7873">
        <w:t xml:space="preserve"> </w:t>
      </w:r>
      <w:r w:rsidR="00D622C5">
        <w:t>make up</w:t>
      </w:r>
      <w:r w:rsidR="00F66722" w:rsidRPr="00BC7873">
        <w:t xml:space="preserve"> a portfolio programme of activity – one single form covering those will suffice.</w:t>
      </w:r>
    </w:p>
    <w:p w14:paraId="64EBCFCB" w14:textId="77777777" w:rsidR="00EE5F71" w:rsidRPr="00617E07" w:rsidRDefault="00EE5F71" w:rsidP="007D3795">
      <w:pPr>
        <w:rPr>
          <w:color w:val="000000" w:themeColor="text1"/>
        </w:rPr>
      </w:pPr>
    </w:p>
    <w:p w14:paraId="458F82C6" w14:textId="00440EDC" w:rsidR="00EE5F71" w:rsidRPr="00366052" w:rsidRDefault="00EE5F71" w:rsidP="00F77DC0">
      <w:pPr>
        <w:numPr>
          <w:ilvl w:val="0"/>
          <w:numId w:val="8"/>
        </w:numPr>
        <w:rPr>
          <w:color w:val="FF0000"/>
        </w:rPr>
      </w:pPr>
      <w:r w:rsidRPr="00617E07">
        <w:rPr>
          <w:color w:val="000000" w:themeColor="text1"/>
        </w:rPr>
        <w:t xml:space="preserve">Completed </w:t>
      </w:r>
      <w:r w:rsidR="00D13FA1" w:rsidRPr="00617E07">
        <w:rPr>
          <w:color w:val="000000" w:themeColor="text1"/>
        </w:rPr>
        <w:t>applications</w:t>
      </w:r>
      <w:r w:rsidRPr="00617E07">
        <w:rPr>
          <w:color w:val="000000" w:themeColor="text1"/>
        </w:rPr>
        <w:t xml:space="preserve"> should </w:t>
      </w:r>
      <w:r w:rsidRPr="008B329C">
        <w:t>be</w:t>
      </w:r>
      <w:r w:rsidR="00EC7341" w:rsidRPr="008B329C">
        <w:t xml:space="preserve"> emailed </w:t>
      </w:r>
      <w:r w:rsidRPr="008B329C">
        <w:t xml:space="preserve">electronically </w:t>
      </w:r>
      <w:r w:rsidR="00EC7341" w:rsidRPr="008B329C">
        <w:t>to</w:t>
      </w:r>
      <w:r w:rsidRPr="008B329C">
        <w:t xml:space="preserve">: </w:t>
      </w:r>
      <w:r w:rsidR="005102D1">
        <w:t>nicola.crook</w:t>
      </w:r>
      <w:hyperlink r:id="rId21" w:history="1">
        <w:r w:rsidR="00D36DE4" w:rsidRPr="005102D1">
          <w:rPr>
            <w:rStyle w:val="Hyperlink"/>
            <w:color w:val="auto"/>
          </w:rPr>
          <w:t>@scottishfuturestrust.org.uk</w:t>
        </w:r>
      </w:hyperlink>
      <w:r w:rsidR="00B50ADC" w:rsidRPr="005102D1">
        <w:t xml:space="preserve"> </w:t>
      </w:r>
      <w:r w:rsidR="008B329C" w:rsidRPr="005102D1">
        <w:t xml:space="preserve"> </w:t>
      </w:r>
    </w:p>
    <w:p w14:paraId="2D98D294" w14:textId="77777777" w:rsidR="009514B0" w:rsidRPr="00BC7873" w:rsidRDefault="009514B0" w:rsidP="009514B0">
      <w:pPr>
        <w:ind w:left="720"/>
      </w:pPr>
    </w:p>
    <w:p w14:paraId="745C621A" w14:textId="1DDB2D9C" w:rsidR="00EC7341" w:rsidRPr="0082022C" w:rsidRDefault="009514B0" w:rsidP="007D3795">
      <w:pPr>
        <w:numPr>
          <w:ilvl w:val="0"/>
          <w:numId w:val="8"/>
        </w:numPr>
        <w:rPr>
          <w:b/>
          <w:u w:val="single"/>
        </w:rPr>
      </w:pPr>
      <w:r w:rsidRPr="00BC7873">
        <w:t xml:space="preserve">Please ensure that the project proposal is submitted by an appropriate official from your organisation and that the individual is available to respond quickly to </w:t>
      </w:r>
      <w:r w:rsidR="008D4CC6" w:rsidRPr="00BC7873">
        <w:t>any requests for clarification that might follow</w:t>
      </w:r>
      <w:r w:rsidRPr="00BC7873">
        <w:t>. If possible, please include details of an a</w:t>
      </w:r>
      <w:r w:rsidR="008D4CC6" w:rsidRPr="00BC7873">
        <w:t xml:space="preserve">lternative </w:t>
      </w:r>
      <w:r w:rsidRPr="00BC7873">
        <w:t xml:space="preserve">contact in the allotted space. </w:t>
      </w:r>
    </w:p>
    <w:p w14:paraId="23744CAA" w14:textId="77777777" w:rsidR="0082022C" w:rsidRDefault="0082022C" w:rsidP="0082022C">
      <w:pPr>
        <w:pStyle w:val="ListParagraph"/>
        <w:rPr>
          <w:b/>
          <w:u w:val="single"/>
        </w:rPr>
      </w:pPr>
    </w:p>
    <w:p w14:paraId="6F9AE436" w14:textId="77777777" w:rsidR="0082022C" w:rsidRPr="005102D1" w:rsidRDefault="0082022C" w:rsidP="0082022C">
      <w:pPr>
        <w:numPr>
          <w:ilvl w:val="0"/>
          <w:numId w:val="8"/>
        </w:numPr>
      </w:pPr>
      <w:r w:rsidRPr="005102D1">
        <w:t>Alongside the application form, applicants are asked to provide confirmation of the following:</w:t>
      </w:r>
    </w:p>
    <w:p w14:paraId="2431F03E" w14:textId="77777777" w:rsidR="0082022C" w:rsidRPr="005102D1" w:rsidRDefault="0082022C" w:rsidP="0082022C">
      <w:pPr>
        <w:pStyle w:val="ListParagraph"/>
        <w:rPr>
          <w:rFonts w:ascii="Arial" w:hAnsi="Arial" w:cs="Arial"/>
          <w:sz w:val="24"/>
          <w:szCs w:val="24"/>
        </w:rPr>
      </w:pPr>
    </w:p>
    <w:p w14:paraId="2ADA417B" w14:textId="22BB6677" w:rsidR="0082022C" w:rsidRPr="005102D1" w:rsidRDefault="0082022C" w:rsidP="0082022C">
      <w:pPr>
        <w:pStyle w:val="ListParagraph"/>
        <w:numPr>
          <w:ilvl w:val="0"/>
          <w:numId w:val="44"/>
        </w:numPr>
        <w:jc w:val="both"/>
        <w:rPr>
          <w:rFonts w:ascii="Arial" w:hAnsi="Arial" w:cs="Arial"/>
          <w:sz w:val="24"/>
          <w:szCs w:val="24"/>
        </w:rPr>
      </w:pPr>
      <w:r w:rsidRPr="005102D1">
        <w:rPr>
          <w:rFonts w:ascii="Arial" w:hAnsi="Arial" w:cs="Arial"/>
          <w:sz w:val="24"/>
          <w:szCs w:val="24"/>
        </w:rPr>
        <w:t xml:space="preserve">that their organisation pays at least the Real Living Wage to all directly employed staff, apprentices, </w:t>
      </w:r>
      <w:r w:rsidR="00964A76" w:rsidRPr="005102D1">
        <w:rPr>
          <w:rFonts w:ascii="Arial" w:hAnsi="Arial" w:cs="Arial"/>
          <w:sz w:val="24"/>
          <w:szCs w:val="24"/>
        </w:rPr>
        <w:t>16–17year-old</w:t>
      </w:r>
      <w:r w:rsidRPr="005102D1">
        <w:rPr>
          <w:rFonts w:ascii="Arial" w:hAnsi="Arial" w:cs="Arial"/>
          <w:sz w:val="24"/>
          <w:szCs w:val="24"/>
        </w:rPr>
        <w:t xml:space="preserve"> workers as well as contracted and agency staff directly involved in delivering the grant funded activity;</w:t>
      </w:r>
    </w:p>
    <w:p w14:paraId="120EE60D" w14:textId="77777777" w:rsidR="0082022C" w:rsidRPr="005102D1" w:rsidRDefault="0082022C" w:rsidP="0082022C">
      <w:pPr>
        <w:pStyle w:val="ListParagraph"/>
        <w:numPr>
          <w:ilvl w:val="0"/>
          <w:numId w:val="44"/>
        </w:numPr>
        <w:jc w:val="both"/>
        <w:rPr>
          <w:rFonts w:ascii="Arial" w:hAnsi="Arial" w:cs="Arial"/>
          <w:sz w:val="24"/>
          <w:szCs w:val="24"/>
        </w:rPr>
      </w:pPr>
      <w:r w:rsidRPr="005102D1">
        <w:rPr>
          <w:rFonts w:ascii="Arial" w:hAnsi="Arial" w:cs="Arial"/>
          <w:sz w:val="24"/>
          <w:szCs w:val="24"/>
        </w:rPr>
        <w:t>that workers employed within their organisation have access to effective workers’ voice channel(s);</w:t>
      </w:r>
    </w:p>
    <w:p w14:paraId="609C3672" w14:textId="77777777" w:rsidR="0082022C" w:rsidRPr="005102D1" w:rsidRDefault="0082022C" w:rsidP="0082022C">
      <w:pPr>
        <w:pStyle w:val="ListParagraph"/>
        <w:numPr>
          <w:ilvl w:val="0"/>
          <w:numId w:val="44"/>
        </w:numPr>
        <w:jc w:val="both"/>
        <w:rPr>
          <w:rFonts w:ascii="Arial" w:hAnsi="Arial" w:cs="Arial"/>
          <w:sz w:val="24"/>
          <w:szCs w:val="24"/>
        </w:rPr>
      </w:pPr>
      <w:r w:rsidRPr="005102D1">
        <w:rPr>
          <w:rFonts w:ascii="Arial" w:hAnsi="Arial" w:cs="Arial"/>
          <w:sz w:val="24"/>
          <w:szCs w:val="24"/>
        </w:rPr>
        <w:t xml:space="preserve"> their organisation is committed to meeting/working towards the remaining Fair Work First principles as set out in the Fair Work First Guidance.</w:t>
      </w:r>
    </w:p>
    <w:p w14:paraId="63E19651" w14:textId="77777777" w:rsidR="0082022C" w:rsidRPr="005102D1" w:rsidRDefault="0082022C" w:rsidP="0082022C">
      <w:pPr>
        <w:ind w:left="720"/>
      </w:pPr>
    </w:p>
    <w:p w14:paraId="605098A3" w14:textId="3D380805" w:rsidR="0082022C" w:rsidRPr="005102D1" w:rsidRDefault="0082022C" w:rsidP="0082022C">
      <w:pPr>
        <w:ind w:left="720"/>
      </w:pPr>
      <w:r w:rsidRPr="005102D1">
        <w:t xml:space="preserve">This confirmation should be signed by </w:t>
      </w:r>
      <w:r w:rsidR="00964A76" w:rsidRPr="005102D1">
        <w:t>a relevant</w:t>
      </w:r>
      <w:r w:rsidRPr="005102D1">
        <w:t xml:space="preserve"> trade union representative, or a workers’ representative(s) where there is no union present. </w:t>
      </w:r>
    </w:p>
    <w:p w14:paraId="0EFC7EAF" w14:textId="77777777" w:rsidR="0082022C" w:rsidRPr="005102D1" w:rsidRDefault="0082022C" w:rsidP="0082022C">
      <w:pPr>
        <w:ind w:left="720"/>
      </w:pPr>
    </w:p>
    <w:p w14:paraId="0794AE68" w14:textId="77777777" w:rsidR="0082022C" w:rsidRPr="005102D1" w:rsidRDefault="0082022C" w:rsidP="0082022C">
      <w:pPr>
        <w:ind w:left="720"/>
      </w:pPr>
      <w:r w:rsidRPr="005102D1">
        <w:t>Grant applicants are also asked to consider including a short overview of their commitment to the Fair Work First principles on their own website. This will be most valuable if endorsed by a recognised trade union or by another appropriate workers’ representative where there is no such union recognition. The confirmation provided at (a) to (c) above can be used for both the grant application and the organisation’s own website.</w:t>
      </w:r>
    </w:p>
    <w:p w14:paraId="6DF39369" w14:textId="77777777" w:rsidR="0082022C" w:rsidRPr="005102D1" w:rsidRDefault="0082022C" w:rsidP="0082022C">
      <w:pPr>
        <w:ind w:left="720"/>
      </w:pPr>
    </w:p>
    <w:p w14:paraId="346B15DC" w14:textId="3787F9B6" w:rsidR="0082022C" w:rsidRPr="005102D1" w:rsidRDefault="0082022C" w:rsidP="0082022C">
      <w:pPr>
        <w:ind w:left="720"/>
      </w:pPr>
      <w:r w:rsidRPr="005102D1">
        <w:t xml:space="preserve">In support of point (a) above (Real Living Wage), grant applicants are also asked to provide evidence showing payment of at least the Real Living Wage for each category of employee. Multiple sources of evidence may be required depending on the make-up of the workforce. Please refer to Annex B of the </w:t>
      </w:r>
      <w:hyperlink r:id="rId22" w:history="1">
        <w:r w:rsidRPr="005102D1">
          <w:rPr>
            <w:rStyle w:val="Hyperlink"/>
          </w:rPr>
          <w:t>Fair Work First guidance</w:t>
        </w:r>
      </w:hyperlink>
      <w:r w:rsidRPr="005102D1">
        <w:t xml:space="preserve"> for more information on the evidence required for grants requested equal to and above £100,000 and below £100,000.</w:t>
      </w:r>
    </w:p>
    <w:p w14:paraId="0B32765C" w14:textId="77777777" w:rsidR="0082022C" w:rsidRPr="005102D1" w:rsidRDefault="0082022C" w:rsidP="0082022C">
      <w:pPr>
        <w:ind w:left="720"/>
      </w:pPr>
    </w:p>
    <w:p w14:paraId="29F36E4E" w14:textId="77777777" w:rsidR="0082022C" w:rsidRPr="005102D1" w:rsidRDefault="0082022C" w:rsidP="0082022C">
      <w:pPr>
        <w:ind w:left="720"/>
      </w:pPr>
      <w:r w:rsidRPr="005102D1">
        <w:lastRenderedPageBreak/>
        <w:t>If you are submitting multiple applications, you need provide confirmation of the above Fair Work First commitments once to cover all of your applications at this stage but you may need to provide different evidence in relation to the Real Living Wage requirement depending on the value of each of the grants requested.</w:t>
      </w:r>
    </w:p>
    <w:p w14:paraId="7ADB79BA" w14:textId="77777777" w:rsidR="0082022C" w:rsidRPr="005102D1" w:rsidRDefault="0082022C" w:rsidP="0082022C">
      <w:pPr>
        <w:ind w:left="720"/>
      </w:pPr>
    </w:p>
    <w:p w14:paraId="50D9DB24" w14:textId="77777777" w:rsidR="0082022C" w:rsidRPr="005102D1" w:rsidRDefault="0082022C" w:rsidP="0082022C">
      <w:pPr>
        <w:ind w:left="720"/>
      </w:pPr>
      <w:r w:rsidRPr="005102D1">
        <w:rPr>
          <w:b/>
          <w:bCs/>
        </w:rPr>
        <w:t>Grounds for a limited exception</w:t>
      </w:r>
      <w:r w:rsidRPr="005102D1">
        <w:t xml:space="preserve">: where a local authority genuinely cannot afford to pay the real Living Wage to part(s) or all of its workforce, a limited exception can be requested, with suitable evidence provided regarding the Local Authority’s current financial position, the costs of uprating the pay of that part (or parts) of the workforce, and any consequential or additional costs. </w:t>
      </w:r>
      <w:r w:rsidRPr="005102D1">
        <w:rPr>
          <w:bCs/>
          <w:u w:color="1F4E79"/>
        </w:rPr>
        <w:t xml:space="preserve">Where an organisation’s request for an exception to the Real Living Wage condition for part(s) or all of its workforce is approved, the organisation </w:t>
      </w:r>
      <w:r w:rsidRPr="005102D1">
        <w:t>would still be expected to work towards payment of the Real Living Wage to the entire workforce within a reasonable timescale.</w:t>
      </w:r>
    </w:p>
    <w:p w14:paraId="50B8D69C" w14:textId="77777777" w:rsidR="0082022C" w:rsidRPr="005102D1" w:rsidRDefault="0082022C" w:rsidP="0082022C"/>
    <w:p w14:paraId="1CC3ED53" w14:textId="27EF16A9" w:rsidR="0082022C" w:rsidRPr="0082022C" w:rsidRDefault="0082022C" w:rsidP="0082022C">
      <w:pPr>
        <w:ind w:left="720"/>
      </w:pPr>
      <w:r w:rsidRPr="005102D1">
        <w:rPr>
          <w:bCs/>
          <w:u w:color="1F4E79"/>
        </w:rPr>
        <w:t xml:space="preserve">A streamlined </w:t>
      </w:r>
      <w:r w:rsidRPr="005102D1">
        <w:t>process</w:t>
      </w:r>
      <w:r w:rsidRPr="005102D1">
        <w:rPr>
          <w:bCs/>
          <w:u w:color="1F4E79"/>
        </w:rPr>
        <w:t xml:space="preserve"> for requesting exceptions to the standard Real Living Wage grant condition for local </w:t>
      </w:r>
      <w:r w:rsidRPr="005102D1">
        <w:t>authorities</w:t>
      </w:r>
      <w:r w:rsidRPr="005102D1">
        <w:rPr>
          <w:bCs/>
          <w:u w:color="1F4E79"/>
        </w:rPr>
        <w:t xml:space="preserve"> has been agreed by the Scottish Government and COSLA. The template is available </w:t>
      </w:r>
      <w:hyperlink r:id="rId23" w:history="1">
        <w:r w:rsidRPr="005102D1">
          <w:rPr>
            <w:rStyle w:val="Hyperlink"/>
            <w:bCs/>
          </w:rPr>
          <w:t>here</w:t>
        </w:r>
      </w:hyperlink>
      <w:r w:rsidRPr="005102D1">
        <w:rPr>
          <w:bCs/>
          <w:u w:color="1F4E79"/>
        </w:rPr>
        <w:t>.</w:t>
      </w:r>
    </w:p>
    <w:p w14:paraId="172C8558" w14:textId="77777777" w:rsidR="005D678B" w:rsidRPr="00BC7873" w:rsidRDefault="005D678B" w:rsidP="007D3795">
      <w:pPr>
        <w:rPr>
          <w:b/>
          <w:u w:val="single"/>
        </w:rPr>
      </w:pPr>
    </w:p>
    <w:p w14:paraId="22044B3A" w14:textId="77777777" w:rsidR="00C228E3" w:rsidRPr="00BC7873" w:rsidRDefault="00EE5F71" w:rsidP="00EE5F71">
      <w:pPr>
        <w:rPr>
          <w:b/>
          <w:sz w:val="32"/>
          <w:szCs w:val="36"/>
        </w:rPr>
      </w:pPr>
      <w:r w:rsidRPr="00BC7873">
        <w:rPr>
          <w:b/>
          <w:sz w:val="32"/>
          <w:szCs w:val="36"/>
        </w:rPr>
        <w:t xml:space="preserve">Prioritising </w:t>
      </w:r>
      <w:r w:rsidR="009514B0" w:rsidRPr="00BC7873">
        <w:rPr>
          <w:b/>
          <w:sz w:val="32"/>
          <w:szCs w:val="36"/>
        </w:rPr>
        <w:t xml:space="preserve">your </w:t>
      </w:r>
      <w:r w:rsidRPr="00BC7873">
        <w:rPr>
          <w:b/>
          <w:sz w:val="32"/>
          <w:szCs w:val="36"/>
        </w:rPr>
        <w:t>project proposals</w:t>
      </w:r>
    </w:p>
    <w:p w14:paraId="19C6A3C6" w14:textId="77777777" w:rsidR="00EE5F71" w:rsidRPr="00BC7873" w:rsidRDefault="00EE5F71" w:rsidP="007D3795">
      <w:pPr>
        <w:autoSpaceDE w:val="0"/>
        <w:autoSpaceDN w:val="0"/>
        <w:adjustRightInd w:val="0"/>
        <w:rPr>
          <w:b/>
        </w:rPr>
      </w:pPr>
    </w:p>
    <w:p w14:paraId="7485A324" w14:textId="56E8DB37" w:rsidR="00EE5F71" w:rsidRPr="00BC7873" w:rsidRDefault="008D4CC6" w:rsidP="00F77DC0">
      <w:pPr>
        <w:numPr>
          <w:ilvl w:val="0"/>
          <w:numId w:val="9"/>
        </w:numPr>
        <w:autoSpaceDE w:val="0"/>
        <w:autoSpaceDN w:val="0"/>
        <w:adjustRightInd w:val="0"/>
      </w:pPr>
      <w:r w:rsidRPr="00BC7873">
        <w:t>Applicants</w:t>
      </w:r>
      <w:r w:rsidR="00C228E3" w:rsidRPr="00BC7873">
        <w:t xml:space="preserve"> </w:t>
      </w:r>
      <w:r w:rsidR="00EE5F71" w:rsidRPr="00BC7873">
        <w:t>submitting mult</w:t>
      </w:r>
      <w:r w:rsidR="00D36DE4">
        <w:t>ip</w:t>
      </w:r>
      <w:r w:rsidR="00EE5F71" w:rsidRPr="00BC7873">
        <w:t>le project proposals</w:t>
      </w:r>
      <w:r w:rsidRPr="00BC7873">
        <w:t xml:space="preserve"> are asked</w:t>
      </w:r>
      <w:r w:rsidR="00073BA9">
        <w:t xml:space="preserve">, if they wish, </w:t>
      </w:r>
      <w:r w:rsidRPr="00BC7873">
        <w:t xml:space="preserve">to number </w:t>
      </w:r>
      <w:r w:rsidR="00073BA9">
        <w:t>applications</w:t>
      </w:r>
      <w:r w:rsidRPr="00BC7873">
        <w:t xml:space="preserve"> in order of priority</w:t>
      </w:r>
      <w:r w:rsidR="00BC51C6">
        <w:t>, one being the highest priority.</w:t>
      </w:r>
    </w:p>
    <w:p w14:paraId="02AFAE1B" w14:textId="77777777" w:rsidR="008D4CC6" w:rsidRPr="00BC7873" w:rsidRDefault="008D4CC6" w:rsidP="00AA512F">
      <w:pPr>
        <w:autoSpaceDE w:val="0"/>
        <w:autoSpaceDN w:val="0"/>
        <w:adjustRightInd w:val="0"/>
      </w:pPr>
    </w:p>
    <w:p w14:paraId="28B6F67C" w14:textId="1BF11FBD" w:rsidR="00EE5F71" w:rsidRPr="00BC7873" w:rsidRDefault="00557D9C" w:rsidP="00F77DC0">
      <w:pPr>
        <w:numPr>
          <w:ilvl w:val="0"/>
          <w:numId w:val="9"/>
        </w:numPr>
        <w:autoSpaceDE w:val="0"/>
        <w:autoSpaceDN w:val="0"/>
        <w:adjustRightInd w:val="0"/>
      </w:pPr>
      <w:r w:rsidRPr="00BC7873">
        <w:t>A</w:t>
      </w:r>
      <w:r w:rsidR="008D4CC6" w:rsidRPr="00BC7873">
        <w:t xml:space="preserve"> key consideration will </w:t>
      </w:r>
      <w:r w:rsidR="00F4209D" w:rsidRPr="00BC7873">
        <w:t xml:space="preserve">be whether the proposed project is ready to be delivered in financial year </w:t>
      </w:r>
      <w:r w:rsidR="00B75CA8">
        <w:t>202</w:t>
      </w:r>
      <w:r w:rsidR="00964A76">
        <w:t>5</w:t>
      </w:r>
      <w:r w:rsidR="00B75CA8">
        <w:t>/2</w:t>
      </w:r>
      <w:r w:rsidR="00964A76">
        <w:t>6</w:t>
      </w:r>
      <w:r w:rsidR="00F4209D" w:rsidRPr="00BC7873">
        <w:t xml:space="preserve">, so please consider that when prioritising.  </w:t>
      </w:r>
    </w:p>
    <w:p w14:paraId="60C38991" w14:textId="77777777" w:rsidR="00EE5F71" w:rsidRPr="00BC7873" w:rsidRDefault="00EE5F71" w:rsidP="007D3795">
      <w:pPr>
        <w:autoSpaceDE w:val="0"/>
        <w:autoSpaceDN w:val="0"/>
        <w:adjustRightInd w:val="0"/>
      </w:pPr>
    </w:p>
    <w:p w14:paraId="488160A2" w14:textId="63012443" w:rsidR="00EE5F71" w:rsidRPr="00BC7873" w:rsidRDefault="00EE5F71" w:rsidP="00EE5F71">
      <w:pPr>
        <w:rPr>
          <w:b/>
          <w:sz w:val="32"/>
          <w:szCs w:val="36"/>
        </w:rPr>
      </w:pPr>
      <w:r w:rsidRPr="00BC7873">
        <w:rPr>
          <w:b/>
          <w:sz w:val="32"/>
          <w:szCs w:val="36"/>
        </w:rPr>
        <w:t>Demonstrating eligible costs/expenditure</w:t>
      </w:r>
    </w:p>
    <w:p w14:paraId="26650257" w14:textId="77777777" w:rsidR="00F17A86" w:rsidRPr="00BC7873" w:rsidRDefault="00F17A86" w:rsidP="007D3795">
      <w:pPr>
        <w:autoSpaceDE w:val="0"/>
        <w:autoSpaceDN w:val="0"/>
        <w:adjustRightInd w:val="0"/>
        <w:rPr>
          <w:b/>
        </w:rPr>
      </w:pPr>
    </w:p>
    <w:p w14:paraId="34839878" w14:textId="14940C9C" w:rsidR="00EE5F71" w:rsidRDefault="00F66722" w:rsidP="00F66722">
      <w:pPr>
        <w:numPr>
          <w:ilvl w:val="0"/>
          <w:numId w:val="10"/>
        </w:numPr>
      </w:pPr>
      <w:r w:rsidRPr="00BC7873">
        <w:t xml:space="preserve">Project proposals can request 100% of the cost of the project. </w:t>
      </w:r>
      <w:r w:rsidR="00557D9C" w:rsidRPr="00BC7873">
        <w:t>The</w:t>
      </w:r>
      <w:r w:rsidRPr="00BC7873">
        <w:t xml:space="preserve"> Investment Panel will </w:t>
      </w:r>
      <w:r w:rsidR="00557D9C" w:rsidRPr="00BC7873">
        <w:t>consider</w:t>
      </w:r>
      <w:r w:rsidRPr="00BC7873">
        <w:t xml:space="preserve"> project proposals containing evidence of other investment as it indicates stronger support and collaboration.</w:t>
      </w:r>
      <w:r w:rsidR="00557D9C" w:rsidRPr="00BC7873">
        <w:t xml:space="preserve"> However</w:t>
      </w:r>
      <w:r w:rsidR="00B74A06">
        <w:t>,</w:t>
      </w:r>
      <w:r w:rsidR="00557D9C" w:rsidRPr="00BC7873">
        <w:t xml:space="preserve"> match or other funding is not a prerequisite.</w:t>
      </w:r>
    </w:p>
    <w:p w14:paraId="548A40B6" w14:textId="77777777" w:rsidR="00EE5F71" w:rsidRPr="00BC7873" w:rsidRDefault="00EE5F71" w:rsidP="00B74A06"/>
    <w:p w14:paraId="56E157A3" w14:textId="703C5DDA" w:rsidR="009514B0" w:rsidRPr="00BC7873" w:rsidRDefault="00321BD4" w:rsidP="00F77DC0">
      <w:pPr>
        <w:numPr>
          <w:ilvl w:val="0"/>
          <w:numId w:val="10"/>
        </w:numPr>
      </w:pPr>
      <w:r w:rsidRPr="00BC7873">
        <w:t>Include detail</w:t>
      </w:r>
      <w:r w:rsidR="00EE5F71" w:rsidRPr="00BC7873">
        <w:t>s</w:t>
      </w:r>
      <w:r w:rsidRPr="00BC7873">
        <w:t xml:space="preserve"> on expenditure beyond the funding period</w:t>
      </w:r>
      <w:r w:rsidR="00EE5F71" w:rsidRPr="00BC7873">
        <w:t xml:space="preserve"> (including if multiyear)</w:t>
      </w:r>
      <w:r w:rsidRPr="00BC7873">
        <w:t xml:space="preserve"> </w:t>
      </w:r>
      <w:r w:rsidR="00BC51C6">
        <w:t>if appropriate</w:t>
      </w:r>
      <w:r w:rsidR="00EE5F71" w:rsidRPr="00BC7873">
        <w:t xml:space="preserve"> – e.g. if onward development is planned, how it is expected to be financed</w:t>
      </w:r>
      <w:r w:rsidRPr="00BC7873">
        <w:t>.</w:t>
      </w:r>
      <w:r w:rsidR="009D6F0A" w:rsidRPr="00BC7873">
        <w:t xml:space="preserve"> </w:t>
      </w:r>
      <w:r w:rsidR="00D622C5">
        <w:t xml:space="preserve">Please note that </w:t>
      </w:r>
      <w:r w:rsidR="00B75CA8">
        <w:t>CNI CF</w:t>
      </w:r>
      <w:r w:rsidR="00D622C5">
        <w:t xml:space="preserve"> funding is only available in the current financial </w:t>
      </w:r>
      <w:r w:rsidR="008754FB">
        <w:t>year,</w:t>
      </w:r>
      <w:r w:rsidR="00D622C5">
        <w:t xml:space="preserve"> but other funding may fall out with this period.</w:t>
      </w:r>
    </w:p>
    <w:p w14:paraId="1DEBFA09" w14:textId="77777777" w:rsidR="009514B0" w:rsidRPr="00BC7873" w:rsidRDefault="009514B0" w:rsidP="009514B0">
      <w:pPr>
        <w:ind w:left="720"/>
      </w:pPr>
    </w:p>
    <w:p w14:paraId="271BD4FA" w14:textId="1798CD9D" w:rsidR="00BC51C6" w:rsidRDefault="009514B0" w:rsidP="007D3795">
      <w:pPr>
        <w:numPr>
          <w:ilvl w:val="0"/>
          <w:numId w:val="10"/>
        </w:numPr>
      </w:pPr>
      <w:r w:rsidRPr="00BC7873">
        <w:t xml:space="preserve">Note that any grant offered will </w:t>
      </w:r>
      <w:r w:rsidR="008754FB" w:rsidRPr="00BC7873">
        <w:t>be</w:t>
      </w:r>
      <w:r w:rsidRPr="00BC7873">
        <w:t xml:space="preserve"> </w:t>
      </w:r>
      <w:r w:rsidR="00A17EC9" w:rsidRPr="00BC7873">
        <w:t xml:space="preserve">paid in arrears </w:t>
      </w:r>
      <w:r w:rsidR="0071584C">
        <w:t xml:space="preserve">to the relevant Local Authority </w:t>
      </w:r>
      <w:r w:rsidR="00A17EC9" w:rsidRPr="00BC7873">
        <w:t xml:space="preserve">and </w:t>
      </w:r>
      <w:r w:rsidR="00F03285" w:rsidRPr="00BC7873">
        <w:t>must</w:t>
      </w:r>
      <w:r w:rsidR="00A17EC9" w:rsidRPr="00BC7873">
        <w:t xml:space="preserve"> </w:t>
      </w:r>
      <w:r w:rsidR="00CB4E8E" w:rsidRPr="00BC7873">
        <w:t xml:space="preserve">relate </w:t>
      </w:r>
      <w:r w:rsidR="00A17EC9" w:rsidRPr="00BC7873">
        <w:t>to spend actually incurred or legally committed.</w:t>
      </w:r>
      <w:r w:rsidR="00D35A5A" w:rsidRPr="00BC7873">
        <w:t xml:space="preserve"> Please ensure </w:t>
      </w:r>
      <w:r w:rsidR="009347C7" w:rsidRPr="00BC7873">
        <w:t>expenditure f</w:t>
      </w:r>
      <w:r w:rsidR="00D35A5A" w:rsidRPr="00BC7873">
        <w:t xml:space="preserve">igures are consistent with start and </w:t>
      </w:r>
      <w:r w:rsidR="00EC7341" w:rsidRPr="00BC7873">
        <w:t xml:space="preserve">end </w:t>
      </w:r>
      <w:r w:rsidR="00D35A5A" w:rsidRPr="00BC7873">
        <w:t>dates</w:t>
      </w:r>
      <w:r w:rsidR="009347C7" w:rsidRPr="00BC7873">
        <w:t xml:space="preserve"> of the project</w:t>
      </w:r>
      <w:r w:rsidR="000E6C1E" w:rsidRPr="00BC7873">
        <w:t>.</w:t>
      </w:r>
      <w:r w:rsidR="006C77B4" w:rsidRPr="00BC7873">
        <w:t xml:space="preserve"> </w:t>
      </w:r>
      <w:r w:rsidR="00E936F4" w:rsidRPr="00BC7873">
        <w:t>Grant cannot be</w:t>
      </w:r>
      <w:r w:rsidR="00694BB4" w:rsidRPr="00BC7873">
        <w:t xml:space="preserve"> claim</w:t>
      </w:r>
      <w:r w:rsidR="00E936F4" w:rsidRPr="00BC7873">
        <w:t>ed</w:t>
      </w:r>
      <w:r w:rsidR="00694BB4" w:rsidRPr="00BC7873">
        <w:t xml:space="preserve"> for </w:t>
      </w:r>
      <w:r w:rsidR="00321BD4" w:rsidRPr="00BC7873">
        <w:t xml:space="preserve">costs incurred </w:t>
      </w:r>
      <w:r w:rsidR="00F03285" w:rsidRPr="00BC7873">
        <w:t>prior to 1 April 20</w:t>
      </w:r>
      <w:r w:rsidR="00557D9C" w:rsidRPr="00BC7873">
        <w:t>2</w:t>
      </w:r>
      <w:r w:rsidR="00964A76">
        <w:t>5</w:t>
      </w:r>
      <w:r w:rsidR="00D3689D">
        <w:t>.</w:t>
      </w:r>
    </w:p>
    <w:p w14:paraId="30D23620" w14:textId="77777777" w:rsidR="005A18B9" w:rsidRDefault="005A18B9" w:rsidP="005A18B9">
      <w:pPr>
        <w:pStyle w:val="ListParagraph"/>
      </w:pPr>
    </w:p>
    <w:p w14:paraId="45643857" w14:textId="0B733F46" w:rsidR="005A18B9" w:rsidRDefault="005A18B9" w:rsidP="005A18B9"/>
    <w:p w14:paraId="5F4F0525" w14:textId="77777777" w:rsidR="005A18B9" w:rsidRDefault="005A18B9" w:rsidP="005A18B9"/>
    <w:p w14:paraId="71C64B5E" w14:textId="77777777" w:rsidR="00BC51C6" w:rsidRDefault="00BC51C6" w:rsidP="00BC51C6">
      <w:pPr>
        <w:pStyle w:val="ListParagraph"/>
      </w:pPr>
    </w:p>
    <w:p w14:paraId="25A9EE89" w14:textId="77777777" w:rsidR="00964A76" w:rsidRDefault="00964A76" w:rsidP="00BC51C6">
      <w:pPr>
        <w:pStyle w:val="ListParagraph"/>
      </w:pPr>
    </w:p>
    <w:p w14:paraId="7FBE9C07" w14:textId="77777777" w:rsidR="00964A76" w:rsidRDefault="00964A76" w:rsidP="00BC51C6">
      <w:pPr>
        <w:pStyle w:val="ListParagraph"/>
      </w:pPr>
    </w:p>
    <w:p w14:paraId="6D8A4F86" w14:textId="77777777" w:rsidR="00964A76" w:rsidRDefault="00964A76" w:rsidP="00BC51C6">
      <w:pPr>
        <w:pStyle w:val="ListParagraph"/>
      </w:pPr>
    </w:p>
    <w:p w14:paraId="6C752DAC" w14:textId="77777777" w:rsidR="00964A76" w:rsidRDefault="00964A76" w:rsidP="00BC51C6">
      <w:pPr>
        <w:pStyle w:val="ListParagraph"/>
      </w:pPr>
    </w:p>
    <w:p w14:paraId="7672F956" w14:textId="77777777" w:rsidR="00964A76" w:rsidRDefault="00964A76" w:rsidP="00BC51C6">
      <w:pPr>
        <w:pStyle w:val="ListParagraph"/>
      </w:pPr>
    </w:p>
    <w:p w14:paraId="74887CC7" w14:textId="77777777" w:rsidR="00964A76" w:rsidRDefault="00964A76" w:rsidP="00BC51C6">
      <w:pPr>
        <w:pStyle w:val="ListParagraph"/>
      </w:pPr>
    </w:p>
    <w:p w14:paraId="674247E9" w14:textId="47891E01" w:rsidR="00992FDD" w:rsidRPr="00925469" w:rsidRDefault="009514B0" w:rsidP="007D3795">
      <w:pPr>
        <w:rPr>
          <w:b/>
          <w:sz w:val="32"/>
          <w:szCs w:val="32"/>
        </w:rPr>
      </w:pPr>
      <w:r w:rsidRPr="00925469">
        <w:rPr>
          <w:b/>
          <w:sz w:val="32"/>
          <w:szCs w:val="32"/>
        </w:rPr>
        <w:lastRenderedPageBreak/>
        <w:t xml:space="preserve">ANNEX </w:t>
      </w:r>
      <w:r w:rsidR="00F66722" w:rsidRPr="00925469">
        <w:rPr>
          <w:b/>
          <w:sz w:val="32"/>
          <w:szCs w:val="32"/>
        </w:rPr>
        <w:t>B</w:t>
      </w:r>
      <w:r w:rsidRPr="00925469">
        <w:rPr>
          <w:b/>
          <w:sz w:val="32"/>
          <w:szCs w:val="32"/>
        </w:rPr>
        <w:t xml:space="preserve"> – </w:t>
      </w:r>
      <w:r w:rsidR="007E627F" w:rsidRPr="00925469">
        <w:rPr>
          <w:b/>
          <w:sz w:val="32"/>
          <w:szCs w:val="32"/>
        </w:rPr>
        <w:t xml:space="preserve">HOW YOUR </w:t>
      </w:r>
      <w:r w:rsidRPr="00925469">
        <w:rPr>
          <w:b/>
          <w:sz w:val="32"/>
          <w:szCs w:val="32"/>
        </w:rPr>
        <w:t>APPLICATION WILL BE ASSESSED</w:t>
      </w:r>
    </w:p>
    <w:p w14:paraId="74CDA37D" w14:textId="77777777" w:rsidR="00B83556" w:rsidRPr="00BC7873" w:rsidRDefault="00B83556" w:rsidP="007D3795"/>
    <w:p w14:paraId="1005D731" w14:textId="0C3652C5" w:rsidR="009514B0" w:rsidRPr="00BC7873" w:rsidRDefault="00AE5296" w:rsidP="00F77DC0">
      <w:pPr>
        <w:numPr>
          <w:ilvl w:val="0"/>
          <w:numId w:val="10"/>
        </w:numPr>
      </w:pPr>
      <w:r w:rsidRPr="00BC7873">
        <w:t>All a</w:t>
      </w:r>
      <w:r w:rsidR="00B83556" w:rsidRPr="00BC7873">
        <w:t>pplications will be</w:t>
      </w:r>
      <w:r w:rsidR="00755D9A" w:rsidRPr="00BC7873">
        <w:t xml:space="preserve"> considered by the</w:t>
      </w:r>
      <w:r w:rsidR="00B83556" w:rsidRPr="00BC7873">
        <w:t xml:space="preserve"> </w:t>
      </w:r>
      <w:r w:rsidR="00B37C5D" w:rsidRPr="00BC7873">
        <w:t>I</w:t>
      </w:r>
      <w:r w:rsidR="00B83556" w:rsidRPr="00BC7873">
        <w:t xml:space="preserve">nvestment </w:t>
      </w:r>
      <w:r w:rsidR="00B37C5D" w:rsidRPr="00BC7873">
        <w:t>P</w:t>
      </w:r>
      <w:r w:rsidR="00B83556" w:rsidRPr="00BC7873">
        <w:t>anel</w:t>
      </w:r>
      <w:r w:rsidR="00F4209D" w:rsidRPr="00BC7873">
        <w:t xml:space="preserve"> – currently expected to meet </w:t>
      </w:r>
      <w:r w:rsidR="005A18B9">
        <w:t xml:space="preserve">in </w:t>
      </w:r>
      <w:r w:rsidR="0063235A" w:rsidRPr="0063235A">
        <w:rPr>
          <w:color w:val="000000" w:themeColor="text1"/>
        </w:rPr>
        <w:t>August</w:t>
      </w:r>
      <w:r w:rsidR="00964A76" w:rsidRPr="0063235A">
        <w:rPr>
          <w:color w:val="000000" w:themeColor="text1"/>
        </w:rPr>
        <w:t xml:space="preserve"> 2025. </w:t>
      </w:r>
    </w:p>
    <w:p w14:paraId="4B1D321D" w14:textId="77777777" w:rsidR="009514B0" w:rsidRPr="00BC7873" w:rsidRDefault="009514B0" w:rsidP="009514B0">
      <w:pPr>
        <w:ind w:left="720"/>
      </w:pPr>
    </w:p>
    <w:p w14:paraId="3A186F08" w14:textId="0BEC5AF1" w:rsidR="009514B0" w:rsidRDefault="007E627F" w:rsidP="00F77DC0">
      <w:pPr>
        <w:numPr>
          <w:ilvl w:val="0"/>
          <w:numId w:val="10"/>
        </w:numPr>
      </w:pPr>
      <w:r w:rsidRPr="00BC7873">
        <w:t>Applications</w:t>
      </w:r>
      <w:r w:rsidR="009514B0" w:rsidRPr="00BC7873">
        <w:t xml:space="preserve"> </w:t>
      </w:r>
      <w:r w:rsidR="00AE5296" w:rsidRPr="00BC7873">
        <w:t xml:space="preserve">will be assessed against </w:t>
      </w:r>
      <w:r w:rsidR="00BC51C6">
        <w:t>the</w:t>
      </w:r>
      <w:r w:rsidR="009514B0" w:rsidRPr="00BC7873">
        <w:t xml:space="preserve"> eligibility criteria, against the aims and objectives </w:t>
      </w:r>
      <w:r w:rsidR="00AE5296" w:rsidRPr="00BC7873">
        <w:t xml:space="preserve">of the </w:t>
      </w:r>
      <w:r w:rsidR="00B75CA8">
        <w:t>CNI CF</w:t>
      </w:r>
      <w:r w:rsidR="00E6462E" w:rsidRPr="00BC7873">
        <w:t xml:space="preserve"> and within </w:t>
      </w:r>
      <w:r w:rsidR="001374FD">
        <w:t xml:space="preserve">the </w:t>
      </w:r>
      <w:r w:rsidR="00E6462E" w:rsidRPr="00BC7873">
        <w:t>broader context of strategic priorities,</w:t>
      </w:r>
      <w:r w:rsidR="009514B0" w:rsidRPr="00BC7873">
        <w:t xml:space="preserve"> </w:t>
      </w:r>
      <w:r w:rsidR="00E6462E" w:rsidRPr="00BC7873">
        <w:t xml:space="preserve">evidence of ability to be delivered using grant offered in </w:t>
      </w:r>
      <w:r w:rsidR="00B75CA8">
        <w:t>202</w:t>
      </w:r>
      <w:r w:rsidR="00964A76">
        <w:t>5</w:t>
      </w:r>
      <w:r w:rsidR="00B75CA8">
        <w:t>/2</w:t>
      </w:r>
      <w:r w:rsidR="00964A76">
        <w:t>6</w:t>
      </w:r>
      <w:r w:rsidR="00E6462E" w:rsidRPr="00BC7873">
        <w:t>,</w:t>
      </w:r>
      <w:r w:rsidR="009514B0" w:rsidRPr="00BC7873">
        <w:t xml:space="preserve"> and </w:t>
      </w:r>
      <w:r w:rsidR="00E6462E" w:rsidRPr="00BC7873">
        <w:t>antic</w:t>
      </w:r>
      <w:r w:rsidR="00D36DE4">
        <w:t>ip</w:t>
      </w:r>
      <w:r w:rsidR="00E6462E" w:rsidRPr="00BC7873">
        <w:t>ated outcomes from the project.</w:t>
      </w:r>
    </w:p>
    <w:p w14:paraId="7F0B88A9" w14:textId="77777777" w:rsidR="000B4C7D" w:rsidRDefault="000B4C7D" w:rsidP="000B4C7D">
      <w:pPr>
        <w:pStyle w:val="ListParagraph"/>
      </w:pPr>
    </w:p>
    <w:p w14:paraId="7FBFE044" w14:textId="3D052782" w:rsidR="000B4C7D" w:rsidRPr="00BC7873" w:rsidRDefault="000B4C7D" w:rsidP="00F77DC0">
      <w:pPr>
        <w:numPr>
          <w:ilvl w:val="0"/>
          <w:numId w:val="10"/>
        </w:numPr>
      </w:pPr>
      <w:r>
        <w:t xml:space="preserve">A qualitative approach will be taken for assessing how an application meets the </w:t>
      </w:r>
      <w:r w:rsidR="00B75CA8">
        <w:t>CNICF</w:t>
      </w:r>
      <w:r>
        <w:t xml:space="preserve">’s objectives. Applicants are asked to demonstrate clear alignment with relevant </w:t>
      </w:r>
      <w:r w:rsidR="00B75CA8">
        <w:t>CNICF</w:t>
      </w:r>
      <w:r>
        <w:t xml:space="preserve"> Objectives and scored </w:t>
      </w:r>
      <w:r w:rsidR="008754FB">
        <w:t>based on</w:t>
      </w:r>
      <w:r>
        <w:t xml:space="preserve"> </w:t>
      </w:r>
      <w:r w:rsidR="00AA6FAA">
        <w:t>whether the project meets the delivery criteria and predefined objectives.</w:t>
      </w:r>
    </w:p>
    <w:p w14:paraId="37FCE356" w14:textId="77777777" w:rsidR="00A75DB9" w:rsidRPr="00BC7873" w:rsidRDefault="00A75DB9" w:rsidP="007E627F"/>
    <w:p w14:paraId="25DB0A33" w14:textId="3E225AD6" w:rsidR="00D3689D" w:rsidRPr="008B329C" w:rsidRDefault="00B849F7" w:rsidP="008B329C">
      <w:pPr>
        <w:ind w:left="720"/>
        <w:rPr>
          <w:u w:val="single"/>
        </w:rPr>
      </w:pPr>
      <w:r w:rsidRPr="00D3689D">
        <w:rPr>
          <w:u w:val="single"/>
        </w:rPr>
        <w:t>Scoring</w:t>
      </w:r>
    </w:p>
    <w:p w14:paraId="5C424DC1" w14:textId="2C5D1A92" w:rsidR="00B849F7" w:rsidRDefault="00B849F7" w:rsidP="00B849F7">
      <w:pPr>
        <w:numPr>
          <w:ilvl w:val="0"/>
          <w:numId w:val="10"/>
        </w:numPr>
      </w:pPr>
      <w:r>
        <w:t xml:space="preserve">We will score all applications using a panel of assessors from within and out with the Scottish Government. </w:t>
      </w:r>
      <w:r w:rsidR="00C7444D">
        <w:t>P</w:t>
      </w:r>
      <w:r>
        <w:t xml:space="preserve">roject viability and deliverability in </w:t>
      </w:r>
      <w:r w:rsidR="00B75CA8">
        <w:t>202</w:t>
      </w:r>
      <w:r w:rsidR="00964A76">
        <w:t>5</w:t>
      </w:r>
      <w:r w:rsidR="00B75CA8">
        <w:t>/2</w:t>
      </w:r>
      <w:r w:rsidR="00964A76">
        <w:t>6</w:t>
      </w:r>
      <w:r>
        <w:t xml:space="preserve"> will be critical and all successful projects must demonstrate their ability to deliver and to </w:t>
      </w:r>
      <w:r w:rsidR="00AE1B97">
        <w:t>commit</w:t>
      </w:r>
      <w:r>
        <w:t xml:space="preserve"> all Scottish Government funding this financial year. Delivery risk may be considered where bids score similarly.</w:t>
      </w:r>
    </w:p>
    <w:p w14:paraId="76ADD188" w14:textId="77777777" w:rsidR="00B849F7" w:rsidRDefault="00B849F7" w:rsidP="001374FD">
      <w:pPr>
        <w:ind w:left="720"/>
      </w:pPr>
    </w:p>
    <w:p w14:paraId="054C483E" w14:textId="2E52BCE2" w:rsidR="00B849F7" w:rsidRPr="00D13FA1" w:rsidRDefault="00B849F7" w:rsidP="00B849F7">
      <w:pPr>
        <w:numPr>
          <w:ilvl w:val="0"/>
          <w:numId w:val="10"/>
        </w:numPr>
      </w:pPr>
      <w:r w:rsidRPr="00D13FA1">
        <w:t>Projects will be scored</w:t>
      </w:r>
      <w:r w:rsidR="00925469" w:rsidRPr="00D13FA1">
        <w:t xml:space="preserve"> and </w:t>
      </w:r>
      <w:r w:rsidRPr="00D13FA1">
        <w:t>weighted using the following criteria:</w:t>
      </w:r>
    </w:p>
    <w:p w14:paraId="5A7C337C" w14:textId="77777777" w:rsidR="00B849F7" w:rsidRPr="00D13FA1" w:rsidRDefault="00B849F7" w:rsidP="001374FD"/>
    <w:p w14:paraId="5E75899B" w14:textId="3C24E18D" w:rsidR="005D6973" w:rsidRPr="00E70EFF" w:rsidRDefault="005D6973" w:rsidP="001374FD">
      <w:pPr>
        <w:numPr>
          <w:ilvl w:val="0"/>
          <w:numId w:val="34"/>
        </w:numPr>
      </w:pPr>
      <w:r w:rsidRPr="00E70EFF">
        <w:t xml:space="preserve">Part A – </w:t>
      </w:r>
      <w:r w:rsidR="00CC58AF">
        <w:t>60</w:t>
      </w:r>
      <w:r w:rsidRPr="00E70EFF">
        <w:t>% overall</w:t>
      </w:r>
      <w:r w:rsidR="00563FEB" w:rsidRPr="00E70EFF">
        <w:t>, comprising</w:t>
      </w:r>
    </w:p>
    <w:p w14:paraId="2197DB5B" w14:textId="545EF393" w:rsidR="001374FD" w:rsidRPr="00E70EFF" w:rsidRDefault="001374FD" w:rsidP="00563FEB">
      <w:pPr>
        <w:numPr>
          <w:ilvl w:val="1"/>
          <w:numId w:val="34"/>
        </w:numPr>
      </w:pPr>
      <w:r w:rsidRPr="00E70EFF">
        <w:t xml:space="preserve">Deliverability </w:t>
      </w:r>
      <w:r w:rsidR="005D6973" w:rsidRPr="00E70EFF">
        <w:t>–</w:t>
      </w:r>
      <w:r w:rsidRPr="00E70EFF">
        <w:t xml:space="preserve"> </w:t>
      </w:r>
      <w:r w:rsidR="005D6973" w:rsidRPr="00E70EFF">
        <w:t>(</w:t>
      </w:r>
      <w:r w:rsidR="00CC58AF">
        <w:t>3</w:t>
      </w:r>
      <w:r w:rsidR="00FD38DF">
        <w:t>0</w:t>
      </w:r>
      <w:r w:rsidRPr="00E70EFF">
        <w:t>%</w:t>
      </w:r>
      <w:r w:rsidR="005D6973" w:rsidRPr="00E70EFF">
        <w:t>)</w:t>
      </w:r>
    </w:p>
    <w:p w14:paraId="69D00864" w14:textId="4CE178BE" w:rsidR="00B849F7" w:rsidRPr="00E70EFF" w:rsidRDefault="001374FD" w:rsidP="00563FEB">
      <w:pPr>
        <w:numPr>
          <w:ilvl w:val="1"/>
          <w:numId w:val="34"/>
        </w:numPr>
      </w:pPr>
      <w:r w:rsidRPr="00E70EFF">
        <w:t xml:space="preserve">Need and </w:t>
      </w:r>
      <w:r w:rsidR="00F7704E" w:rsidRPr="00E70EFF">
        <w:t>Partnersh</w:t>
      </w:r>
      <w:r w:rsidR="00D36DE4" w:rsidRPr="00E70EFF">
        <w:t>ip</w:t>
      </w:r>
      <w:r w:rsidRPr="00E70EFF">
        <w:t xml:space="preserve"> – </w:t>
      </w:r>
      <w:r w:rsidR="00CC58AF">
        <w:t>3</w:t>
      </w:r>
      <w:r w:rsidR="00FD38DF">
        <w:t>0</w:t>
      </w:r>
      <w:r w:rsidR="00563FEB" w:rsidRPr="00E70EFF">
        <w:t>%)</w:t>
      </w:r>
    </w:p>
    <w:p w14:paraId="2D83558D" w14:textId="7560B8F0" w:rsidR="00563FEB" w:rsidRDefault="005D6973" w:rsidP="00563FEB">
      <w:pPr>
        <w:numPr>
          <w:ilvl w:val="0"/>
          <w:numId w:val="34"/>
        </w:numPr>
      </w:pPr>
      <w:r w:rsidRPr="00E70EFF">
        <w:t xml:space="preserve">Part B – </w:t>
      </w:r>
      <w:r w:rsidR="00CC58AF">
        <w:t>4</w:t>
      </w:r>
      <w:r w:rsidRPr="00E70EFF">
        <w:t>0%</w:t>
      </w:r>
      <w:r w:rsidR="00B67F44" w:rsidRPr="00E70EFF">
        <w:t xml:space="preserve"> </w:t>
      </w:r>
      <w:r w:rsidR="005D6E80">
        <w:t xml:space="preserve">CNI </w:t>
      </w:r>
      <w:r w:rsidR="008D7913">
        <w:t>Project O</w:t>
      </w:r>
      <w:r w:rsidR="002056EA">
        <w:t>bjectives</w:t>
      </w:r>
      <w:r w:rsidR="00563FEB" w:rsidRPr="00E70EFF">
        <w:t>, comprising</w:t>
      </w:r>
    </w:p>
    <w:p w14:paraId="599D094F" w14:textId="77777777" w:rsidR="000A41E2" w:rsidRPr="00EC1747" w:rsidRDefault="000A41E2" w:rsidP="000A41E2">
      <w:pPr>
        <w:pStyle w:val="ListParagraph"/>
        <w:numPr>
          <w:ilvl w:val="1"/>
          <w:numId w:val="43"/>
        </w:numPr>
        <w:contextualSpacing/>
        <w:rPr>
          <w:rFonts w:ascii="Arial" w:hAnsi="Arial" w:cs="Arial"/>
          <w:sz w:val="24"/>
          <w:szCs w:val="24"/>
        </w:rPr>
      </w:pPr>
      <w:r w:rsidRPr="001919DF">
        <w:rPr>
          <w:rFonts w:ascii="Arial" w:hAnsi="Arial" w:cs="Arial"/>
          <w:sz w:val="24"/>
          <w:szCs w:val="24"/>
        </w:rPr>
        <w:t>Reduce greenhouse gas emissions or remove greenhouse gases from the atmosphere</w:t>
      </w:r>
      <w:r>
        <w:rPr>
          <w:rFonts w:ascii="Arial" w:hAnsi="Arial" w:cs="Arial"/>
          <w:sz w:val="24"/>
          <w:szCs w:val="24"/>
        </w:rPr>
        <w:t>.</w:t>
      </w:r>
      <w:r>
        <w:rPr>
          <w:rStyle w:val="FootnoteReference"/>
          <w:rFonts w:ascii="Arial" w:hAnsi="Arial" w:cs="Arial"/>
          <w:sz w:val="24"/>
          <w:szCs w:val="24"/>
        </w:rPr>
        <w:footnoteReference w:id="3"/>
      </w:r>
      <w:r>
        <w:rPr>
          <w:rFonts w:ascii="Arial" w:hAnsi="Arial" w:cs="Arial"/>
          <w:sz w:val="24"/>
          <w:szCs w:val="24"/>
        </w:rPr>
        <w:t xml:space="preserve"> </w:t>
      </w:r>
    </w:p>
    <w:p w14:paraId="787B147B" w14:textId="77777777" w:rsidR="000A41E2" w:rsidRPr="00EC1747" w:rsidRDefault="000A41E2" w:rsidP="000A41E2">
      <w:pPr>
        <w:pStyle w:val="ListParagraph"/>
        <w:numPr>
          <w:ilvl w:val="1"/>
          <w:numId w:val="43"/>
        </w:numPr>
        <w:contextualSpacing/>
        <w:rPr>
          <w:rFonts w:ascii="Arial" w:hAnsi="Arial" w:cs="Arial"/>
          <w:sz w:val="24"/>
          <w:szCs w:val="24"/>
        </w:rPr>
      </w:pPr>
      <w:r>
        <w:rPr>
          <w:rFonts w:ascii="Arial" w:hAnsi="Arial" w:cs="Arial"/>
          <w:sz w:val="24"/>
          <w:szCs w:val="24"/>
        </w:rPr>
        <w:t>S</w:t>
      </w:r>
      <w:r w:rsidRPr="00EC1747">
        <w:rPr>
          <w:rFonts w:ascii="Arial" w:hAnsi="Arial" w:cs="Arial"/>
          <w:sz w:val="24"/>
          <w:szCs w:val="24"/>
        </w:rPr>
        <w:t>ustain, enhance and develop transformational and critical infrastructure projects based on local priorities which centre on local need and include local delivery</w:t>
      </w:r>
      <w:r>
        <w:rPr>
          <w:rFonts w:ascii="Arial" w:hAnsi="Arial" w:cs="Arial"/>
          <w:sz w:val="24"/>
          <w:szCs w:val="24"/>
        </w:rPr>
        <w:t>.</w:t>
      </w:r>
    </w:p>
    <w:p w14:paraId="24CDAB65" w14:textId="77777777" w:rsidR="000A41E2" w:rsidRPr="00EC1747" w:rsidRDefault="000A41E2" w:rsidP="000A41E2">
      <w:pPr>
        <w:pStyle w:val="ListParagraph"/>
        <w:numPr>
          <w:ilvl w:val="1"/>
          <w:numId w:val="43"/>
        </w:numPr>
        <w:contextualSpacing/>
        <w:rPr>
          <w:rFonts w:ascii="Arial" w:hAnsi="Arial" w:cs="Arial"/>
          <w:sz w:val="24"/>
          <w:szCs w:val="24"/>
        </w:rPr>
      </w:pPr>
      <w:r>
        <w:rPr>
          <w:rFonts w:ascii="Arial" w:hAnsi="Arial" w:cs="Arial"/>
          <w:sz w:val="24"/>
          <w:szCs w:val="24"/>
        </w:rPr>
        <w:t>S</w:t>
      </w:r>
      <w:r w:rsidRPr="00EC1747">
        <w:rPr>
          <w:rFonts w:ascii="Arial" w:hAnsi="Arial" w:cs="Arial"/>
          <w:sz w:val="24"/>
          <w:szCs w:val="24"/>
        </w:rPr>
        <w:t>upport shovel</w:t>
      </w:r>
      <w:r>
        <w:rPr>
          <w:rFonts w:ascii="Arial" w:hAnsi="Arial" w:cs="Arial"/>
          <w:sz w:val="24"/>
          <w:szCs w:val="24"/>
        </w:rPr>
        <w:t xml:space="preserve">- ready </w:t>
      </w:r>
      <w:r w:rsidRPr="00EC1747">
        <w:rPr>
          <w:rFonts w:ascii="Arial" w:hAnsi="Arial" w:cs="Arial"/>
          <w:sz w:val="24"/>
          <w:szCs w:val="24"/>
        </w:rPr>
        <w:t>projects, co-ordinating with other funded and planned CNI and net zero activity initiatives on the islands to drive sustainable island growth and leverage partnership and investment to maximise delivery and outcomes</w:t>
      </w:r>
      <w:r>
        <w:rPr>
          <w:rFonts w:ascii="Arial" w:hAnsi="Arial" w:cs="Arial"/>
          <w:sz w:val="24"/>
          <w:szCs w:val="24"/>
        </w:rPr>
        <w:t>.</w:t>
      </w:r>
    </w:p>
    <w:p w14:paraId="01350D26" w14:textId="77777777" w:rsidR="000A41E2" w:rsidRPr="00172807" w:rsidRDefault="000A41E2" w:rsidP="000A41E2">
      <w:pPr>
        <w:pStyle w:val="ListParagraph"/>
        <w:numPr>
          <w:ilvl w:val="1"/>
          <w:numId w:val="43"/>
        </w:numPr>
        <w:contextualSpacing/>
        <w:rPr>
          <w:rFonts w:ascii="Arial" w:hAnsi="Arial" w:cs="Arial"/>
          <w:sz w:val="24"/>
          <w:szCs w:val="24"/>
        </w:rPr>
      </w:pPr>
      <w:r w:rsidRPr="00EC1747">
        <w:rPr>
          <w:rFonts w:ascii="Arial" w:hAnsi="Arial" w:cs="Arial"/>
          <w:sz w:val="24"/>
          <w:szCs w:val="24"/>
        </w:rPr>
        <w:t>S</w:t>
      </w:r>
      <w:r w:rsidRPr="00172807">
        <w:rPr>
          <w:rFonts w:ascii="Arial" w:hAnsi="Arial" w:cs="Arial"/>
          <w:sz w:val="24"/>
          <w:szCs w:val="24"/>
        </w:rPr>
        <w:t xml:space="preserve">upport projects which use clear Place based, Community Wealth </w:t>
      </w:r>
      <w:r>
        <w:rPr>
          <w:rFonts w:ascii="Arial" w:hAnsi="Arial" w:cs="Arial"/>
          <w:sz w:val="24"/>
          <w:szCs w:val="24"/>
        </w:rPr>
        <w:t xml:space="preserve">Building </w:t>
      </w:r>
      <w:r w:rsidRPr="00172807">
        <w:rPr>
          <w:rFonts w:ascii="Arial" w:hAnsi="Arial" w:cs="Arial"/>
          <w:sz w:val="24"/>
          <w:szCs w:val="24"/>
        </w:rPr>
        <w:t>principles to support inclusive island growth while working to achieve the Scottish Government’s Net Zero Ambitions and a Just Transition</w:t>
      </w:r>
      <w:r>
        <w:rPr>
          <w:rFonts w:ascii="Arial" w:hAnsi="Arial" w:cs="Arial"/>
          <w:sz w:val="24"/>
          <w:szCs w:val="24"/>
        </w:rPr>
        <w:t>.</w:t>
      </w:r>
    </w:p>
    <w:p w14:paraId="6B461AE8" w14:textId="77777777" w:rsidR="000A41E2" w:rsidRPr="00EC1747" w:rsidRDefault="000A41E2" w:rsidP="000A41E2">
      <w:pPr>
        <w:pStyle w:val="ListParagraph"/>
        <w:numPr>
          <w:ilvl w:val="1"/>
          <w:numId w:val="43"/>
        </w:numPr>
        <w:contextualSpacing/>
        <w:rPr>
          <w:rFonts w:ascii="Arial" w:hAnsi="Arial" w:cs="Arial"/>
          <w:sz w:val="24"/>
          <w:szCs w:val="24"/>
        </w:rPr>
      </w:pPr>
      <w:r>
        <w:rPr>
          <w:rFonts w:ascii="Arial" w:hAnsi="Arial" w:cs="Arial"/>
          <w:sz w:val="24"/>
          <w:szCs w:val="24"/>
        </w:rPr>
        <w:t>E</w:t>
      </w:r>
      <w:r w:rsidRPr="00EC1747">
        <w:rPr>
          <w:rFonts w:ascii="Arial" w:hAnsi="Arial" w:cs="Arial"/>
          <w:sz w:val="24"/>
          <w:szCs w:val="24"/>
        </w:rPr>
        <w:t>nsure interventions are sustainable and will have a ‘lifetime/long term’ impact; and</w:t>
      </w:r>
    </w:p>
    <w:p w14:paraId="000F7DFB" w14:textId="77EC84D8" w:rsidR="000A41E2" w:rsidRPr="000A41E2" w:rsidRDefault="000A41E2" w:rsidP="000A41E2">
      <w:pPr>
        <w:pStyle w:val="ListParagraph"/>
        <w:numPr>
          <w:ilvl w:val="1"/>
          <w:numId w:val="43"/>
        </w:numPr>
        <w:contextualSpacing/>
        <w:rPr>
          <w:rFonts w:ascii="Arial" w:hAnsi="Arial" w:cs="Arial"/>
          <w:sz w:val="24"/>
          <w:szCs w:val="24"/>
        </w:rPr>
      </w:pPr>
      <w:r>
        <w:rPr>
          <w:rFonts w:ascii="Arial" w:hAnsi="Arial" w:cs="Arial"/>
          <w:sz w:val="24"/>
          <w:szCs w:val="24"/>
        </w:rPr>
        <w:t>G</w:t>
      </w:r>
      <w:r w:rsidRPr="00EC1747">
        <w:rPr>
          <w:rFonts w:ascii="Arial" w:hAnsi="Arial" w:cs="Arial"/>
          <w:sz w:val="24"/>
          <w:szCs w:val="24"/>
        </w:rPr>
        <w:t>ather key learnings and knowledge for replicability.</w:t>
      </w:r>
    </w:p>
    <w:p w14:paraId="570F8EEF" w14:textId="77777777" w:rsidR="001374FD" w:rsidRDefault="001374FD" w:rsidP="001374FD">
      <w:pPr>
        <w:ind w:left="720"/>
      </w:pPr>
    </w:p>
    <w:p w14:paraId="7BAA37D3" w14:textId="1B8F4ADB" w:rsidR="00A75DB9" w:rsidRDefault="00A75DB9" w:rsidP="00F77DC0">
      <w:pPr>
        <w:numPr>
          <w:ilvl w:val="0"/>
          <w:numId w:val="10"/>
        </w:numPr>
      </w:pPr>
      <w:r w:rsidRPr="00BC7873">
        <w:t>The Investment Panel will not be prepared to revisit its recommendations</w:t>
      </w:r>
      <w:r w:rsidR="007E627F" w:rsidRPr="00BC7873">
        <w:t xml:space="preserve"> </w:t>
      </w:r>
      <w:r w:rsidRPr="00BC7873">
        <w:t>– those recommendations are final.</w:t>
      </w:r>
    </w:p>
    <w:p w14:paraId="63836762" w14:textId="77777777" w:rsidR="000B4C7D" w:rsidRDefault="000B4C7D" w:rsidP="000B4C7D">
      <w:pPr>
        <w:pStyle w:val="ListParagraph"/>
      </w:pPr>
    </w:p>
    <w:p w14:paraId="4C2C94D6" w14:textId="60348BA9" w:rsidR="00E6462E" w:rsidRPr="00BC7873" w:rsidRDefault="000B4C7D" w:rsidP="00563FEB">
      <w:pPr>
        <w:numPr>
          <w:ilvl w:val="0"/>
          <w:numId w:val="10"/>
        </w:numPr>
      </w:pPr>
      <w:r>
        <w:lastRenderedPageBreak/>
        <w:t xml:space="preserve">The Investment Panel will make recommendations on the projects to be offered grant support to the Cabinet Secretary for Rural Affairs and Islands. Final </w:t>
      </w:r>
      <w:r w:rsidR="008754FB">
        <w:t>decision-making</w:t>
      </w:r>
      <w:r>
        <w:t xml:space="preserve"> rests with Scottish Government.</w:t>
      </w:r>
    </w:p>
    <w:p w14:paraId="47675226" w14:textId="77777777" w:rsidR="0092118E" w:rsidRPr="00BC7873" w:rsidRDefault="0092118E" w:rsidP="007D3795"/>
    <w:p w14:paraId="61C7574A" w14:textId="77777777" w:rsidR="00E936F4" w:rsidRPr="00BC7873" w:rsidRDefault="00E936F4" w:rsidP="007D3795">
      <w:pPr>
        <w:rPr>
          <w:b/>
          <w:sz w:val="28"/>
          <w:u w:val="single"/>
        </w:rPr>
      </w:pPr>
      <w:r w:rsidRPr="00BC7873">
        <w:rPr>
          <w:b/>
          <w:sz w:val="28"/>
          <w:u w:val="single"/>
        </w:rPr>
        <w:t xml:space="preserve">Legal requirements </w:t>
      </w:r>
    </w:p>
    <w:p w14:paraId="376CA9C5" w14:textId="77777777" w:rsidR="00E936F4" w:rsidRPr="00BC7873" w:rsidRDefault="00E936F4" w:rsidP="007D3795">
      <w:pPr>
        <w:rPr>
          <w:b/>
        </w:rPr>
      </w:pPr>
    </w:p>
    <w:p w14:paraId="5EB9B605" w14:textId="1A4E8AF5" w:rsidR="002211EB" w:rsidRPr="00BC7873" w:rsidRDefault="009514B0" w:rsidP="00F77DC0">
      <w:pPr>
        <w:numPr>
          <w:ilvl w:val="0"/>
          <w:numId w:val="11"/>
        </w:numPr>
      </w:pPr>
      <w:r w:rsidRPr="00BC7873">
        <w:t xml:space="preserve">Project proposals are invited on the basis that necessary legal requirements are covered and will flow through to the contents and conditions of a grant offer. That means Public </w:t>
      </w:r>
      <w:r w:rsidR="002D05C3" w:rsidRPr="00BC7873">
        <w:t xml:space="preserve">Procurement, </w:t>
      </w:r>
      <w:r w:rsidR="00F4209D" w:rsidRPr="00BC7873">
        <w:t>Subsidy Control</w:t>
      </w:r>
      <w:r w:rsidR="002D05C3" w:rsidRPr="00BC7873">
        <w:t>, Environmental Impact</w:t>
      </w:r>
      <w:r w:rsidR="003C37A7" w:rsidRPr="00BC7873">
        <w:t>,</w:t>
      </w:r>
      <w:r w:rsidR="00755D9A" w:rsidRPr="00BC7873">
        <w:t xml:space="preserve"> Equalities Impact Assessment,</w:t>
      </w:r>
      <w:r w:rsidR="003C37A7" w:rsidRPr="00BC7873">
        <w:t xml:space="preserve"> P</w:t>
      </w:r>
      <w:r w:rsidR="003476B5" w:rsidRPr="00BC7873">
        <w:t>l</w:t>
      </w:r>
      <w:r w:rsidR="003C37A7" w:rsidRPr="00BC7873">
        <w:t>anning Permission</w:t>
      </w:r>
      <w:r w:rsidR="00755D9A" w:rsidRPr="00BC7873">
        <w:t>,</w:t>
      </w:r>
      <w:r w:rsidR="00202804" w:rsidRPr="00BC7873">
        <w:t xml:space="preserve"> Fairer Scotland Duty (as part of the Equality Act 2010) </w:t>
      </w:r>
      <w:r w:rsidR="00755D9A" w:rsidRPr="00BC7873">
        <w:t xml:space="preserve">and </w:t>
      </w:r>
      <w:r w:rsidR="00102B7C" w:rsidRPr="00BC7873">
        <w:t xml:space="preserve">any </w:t>
      </w:r>
      <w:r w:rsidR="00755D9A" w:rsidRPr="00BC7873">
        <w:t>other</w:t>
      </w:r>
      <w:r w:rsidR="00102B7C" w:rsidRPr="00BC7873">
        <w:t xml:space="preserve"> legal requirements that are specific to individual projects. </w:t>
      </w:r>
    </w:p>
    <w:p w14:paraId="1588B449" w14:textId="77777777" w:rsidR="002D05C3" w:rsidRPr="00BC7873" w:rsidRDefault="002D05C3" w:rsidP="007D3795"/>
    <w:p w14:paraId="1B1B782B" w14:textId="77777777" w:rsidR="00AA7EFB" w:rsidRDefault="002D05C3" w:rsidP="00F77DC0">
      <w:pPr>
        <w:numPr>
          <w:ilvl w:val="0"/>
          <w:numId w:val="11"/>
        </w:numPr>
      </w:pPr>
      <w:r w:rsidRPr="00BC7873">
        <w:t>All projects will need to comply with all relevant legislation relati</w:t>
      </w:r>
      <w:r w:rsidR="0050626E" w:rsidRPr="00BC7873">
        <w:t>ng</w:t>
      </w:r>
      <w:r w:rsidRPr="00BC7873">
        <w:t xml:space="preserve"> to the implementation of projects. </w:t>
      </w:r>
      <w:r w:rsidR="00B82865" w:rsidRPr="00BC7873">
        <w:t>L</w:t>
      </w:r>
      <w:r w:rsidR="00F66722" w:rsidRPr="00BC7873">
        <w:t xml:space="preserve">ocal </w:t>
      </w:r>
      <w:r w:rsidR="00B82865" w:rsidRPr="00BC7873">
        <w:t>A</w:t>
      </w:r>
      <w:r w:rsidR="00F66722" w:rsidRPr="00BC7873">
        <w:t>uthorities</w:t>
      </w:r>
      <w:r w:rsidR="00B82865" w:rsidRPr="00BC7873">
        <w:t xml:space="preserve"> will be responsible for ensuring these elements. </w:t>
      </w:r>
      <w:r w:rsidRPr="00BC7873">
        <w:t xml:space="preserve">Further information </w:t>
      </w:r>
      <w:r w:rsidR="00321BD4" w:rsidRPr="00BC7873">
        <w:t>may</w:t>
      </w:r>
      <w:r w:rsidRPr="00BC7873">
        <w:t xml:space="preserve"> be required from applicant organisations </w:t>
      </w:r>
      <w:r w:rsidR="00B41776">
        <w:t>p</w:t>
      </w:r>
      <w:r w:rsidR="008E1889" w:rsidRPr="00BC7873">
        <w:t>otentially prior to any offer of grant being issued</w:t>
      </w:r>
      <w:r w:rsidR="00102B7C" w:rsidRPr="00BC7873">
        <w:t>.</w:t>
      </w:r>
      <w:r w:rsidR="0069167B" w:rsidRPr="00BC7873">
        <w:t xml:space="preserve"> </w:t>
      </w:r>
    </w:p>
    <w:p w14:paraId="38791F86" w14:textId="42D7C87D" w:rsidR="00160E1A" w:rsidRPr="00BC7873" w:rsidRDefault="00160E1A" w:rsidP="00F77DC0">
      <w:pPr>
        <w:numPr>
          <w:ilvl w:val="0"/>
          <w:numId w:val="11"/>
        </w:numPr>
        <w:sectPr w:rsidR="00160E1A" w:rsidRPr="00BC7873" w:rsidSect="00257815">
          <w:headerReference w:type="default" r:id="rId24"/>
          <w:footerReference w:type="default" r:id="rId25"/>
          <w:pgSz w:w="11906" w:h="16838" w:code="9"/>
          <w:pgMar w:top="1135" w:right="1133" w:bottom="993" w:left="1134" w:header="720" w:footer="720" w:gutter="0"/>
          <w:cols w:space="708"/>
          <w:docGrid w:linePitch="360"/>
        </w:sectPr>
      </w:pPr>
    </w:p>
    <w:p w14:paraId="654D67D3" w14:textId="77777777" w:rsidR="00160E1A" w:rsidRDefault="00160E1A" w:rsidP="00A93643">
      <w:pPr>
        <w:rPr>
          <w:b/>
          <w:sz w:val="36"/>
        </w:rPr>
      </w:pPr>
    </w:p>
    <w:p w14:paraId="19BB2AB4" w14:textId="63699A32" w:rsidR="00A93643" w:rsidRPr="00F62875" w:rsidRDefault="00EB5F36" w:rsidP="00A93643">
      <w:pPr>
        <w:rPr>
          <w:b/>
          <w:sz w:val="36"/>
        </w:rPr>
      </w:pPr>
      <w:r w:rsidRPr="00F62875">
        <w:rPr>
          <w:b/>
          <w:sz w:val="36"/>
        </w:rPr>
        <w:t xml:space="preserve">ANNEX </w:t>
      </w:r>
      <w:r w:rsidR="00F66722" w:rsidRPr="00F62875">
        <w:rPr>
          <w:b/>
          <w:sz w:val="36"/>
        </w:rPr>
        <w:t>C</w:t>
      </w:r>
      <w:r w:rsidR="009514B0" w:rsidRPr="00F62875">
        <w:rPr>
          <w:b/>
          <w:sz w:val="36"/>
        </w:rPr>
        <w:t xml:space="preserve"> –</w:t>
      </w:r>
      <w:r w:rsidR="00557D9C" w:rsidRPr="00F62875">
        <w:rPr>
          <w:b/>
          <w:sz w:val="36"/>
        </w:rPr>
        <w:t>EXAMPLES</w:t>
      </w:r>
      <w:r w:rsidR="0002212E" w:rsidRPr="00F62875">
        <w:rPr>
          <w:b/>
          <w:sz w:val="36"/>
        </w:rPr>
        <w:t xml:space="preserve"> </w:t>
      </w:r>
    </w:p>
    <w:p w14:paraId="21419A8E" w14:textId="4F4C94F2" w:rsidR="007E627F" w:rsidRPr="00F62875" w:rsidRDefault="007E627F" w:rsidP="00A93643">
      <w:pPr>
        <w:rPr>
          <w:b/>
          <w:sz w:val="36"/>
        </w:rPr>
      </w:pPr>
    </w:p>
    <w:p w14:paraId="308C20C4" w14:textId="5A464828" w:rsidR="00BC7873" w:rsidRPr="00F62875" w:rsidRDefault="00A67A3E" w:rsidP="00BC7873">
      <w:r w:rsidRPr="00A67A3E">
        <w:t xml:space="preserve">Areas which have been identified in the CCAPs include </w:t>
      </w:r>
      <w:r w:rsidR="000A41E2" w:rsidRPr="000A41E2">
        <w:t>energy, transport, land use, land use change and forestry, agriculture, waste, blue carbon and community resilience.</w:t>
      </w:r>
      <w:r w:rsidR="00EF253A">
        <w:t xml:space="preserve"> </w:t>
      </w:r>
      <w:r w:rsidR="009774D4" w:rsidRPr="00F62875">
        <w:t xml:space="preserve">The types of </w:t>
      </w:r>
      <w:r w:rsidR="00B67F44">
        <w:t>capital projects</w:t>
      </w:r>
      <w:r w:rsidR="009774D4" w:rsidRPr="00F62875">
        <w:t xml:space="preserve"> which applications may include are wide-ranging</w:t>
      </w:r>
      <w:r w:rsidR="00E64C4E">
        <w:t>.  Examples may include carbon savings relating to</w:t>
      </w:r>
      <w:r w:rsidR="009774D4" w:rsidRPr="00F62875">
        <w:t>:</w:t>
      </w:r>
    </w:p>
    <w:p w14:paraId="2C2A9314" w14:textId="146B4EDB" w:rsidR="00BC7873" w:rsidRPr="00F62875" w:rsidRDefault="00BC7873" w:rsidP="00BC7873"/>
    <w:p w14:paraId="78593BFB" w14:textId="77777777" w:rsidR="00BC7873" w:rsidRPr="00F62875" w:rsidRDefault="00BC7873" w:rsidP="00BC7873">
      <w:pPr>
        <w:pStyle w:val="ListParagraph"/>
        <w:numPr>
          <w:ilvl w:val="0"/>
          <w:numId w:val="20"/>
        </w:numPr>
        <w:contextualSpacing/>
        <w:rPr>
          <w:rFonts w:ascii="Arial" w:hAnsi="Arial" w:cs="Arial"/>
          <w:sz w:val="24"/>
          <w:szCs w:val="24"/>
        </w:rPr>
      </w:pPr>
      <w:r w:rsidRPr="00F62875">
        <w:rPr>
          <w:rFonts w:ascii="Arial" w:hAnsi="Arial" w:cs="Arial"/>
          <w:sz w:val="24"/>
          <w:szCs w:val="24"/>
        </w:rPr>
        <w:t>Key social facilities</w:t>
      </w:r>
    </w:p>
    <w:p w14:paraId="125F0499" w14:textId="77777777" w:rsidR="00BC7873" w:rsidRPr="00F62875" w:rsidRDefault="00BC7873" w:rsidP="00BC7873">
      <w:pPr>
        <w:pStyle w:val="ListParagraph"/>
        <w:numPr>
          <w:ilvl w:val="0"/>
          <w:numId w:val="20"/>
        </w:numPr>
        <w:contextualSpacing/>
        <w:rPr>
          <w:rFonts w:ascii="Arial" w:hAnsi="Arial" w:cs="Arial"/>
          <w:sz w:val="24"/>
          <w:szCs w:val="24"/>
        </w:rPr>
      </w:pPr>
      <w:r w:rsidRPr="00F62875">
        <w:rPr>
          <w:rFonts w:ascii="Arial" w:hAnsi="Arial" w:cs="Arial"/>
          <w:sz w:val="24"/>
          <w:szCs w:val="24"/>
        </w:rPr>
        <w:t>Key iconic buildings, fundamental to a place</w:t>
      </w:r>
    </w:p>
    <w:p w14:paraId="62401129" w14:textId="77777777" w:rsidR="00BC7873" w:rsidRPr="00F62875" w:rsidRDefault="00BC7873" w:rsidP="00BC7873">
      <w:pPr>
        <w:pStyle w:val="ListParagraph"/>
        <w:numPr>
          <w:ilvl w:val="0"/>
          <w:numId w:val="20"/>
        </w:numPr>
        <w:contextualSpacing/>
        <w:rPr>
          <w:rFonts w:ascii="Arial" w:hAnsi="Arial" w:cs="Arial"/>
          <w:sz w:val="24"/>
          <w:szCs w:val="24"/>
        </w:rPr>
      </w:pPr>
      <w:r w:rsidRPr="00F62875">
        <w:rPr>
          <w:rFonts w:ascii="Arial" w:hAnsi="Arial" w:cs="Arial"/>
          <w:sz w:val="24"/>
          <w:szCs w:val="24"/>
        </w:rPr>
        <w:t>Utilities</w:t>
      </w:r>
    </w:p>
    <w:p w14:paraId="4EDF38D8" w14:textId="77777777" w:rsidR="00BC7873" w:rsidRPr="00F62875" w:rsidRDefault="00BC7873" w:rsidP="00BC7873">
      <w:pPr>
        <w:pStyle w:val="ListParagraph"/>
        <w:numPr>
          <w:ilvl w:val="0"/>
          <w:numId w:val="20"/>
        </w:numPr>
        <w:contextualSpacing/>
        <w:rPr>
          <w:rFonts w:ascii="Arial" w:hAnsi="Arial" w:cs="Arial"/>
          <w:sz w:val="24"/>
          <w:szCs w:val="24"/>
        </w:rPr>
      </w:pPr>
      <w:r w:rsidRPr="00F62875">
        <w:rPr>
          <w:rFonts w:ascii="Arial" w:hAnsi="Arial" w:cs="Arial"/>
          <w:sz w:val="24"/>
          <w:szCs w:val="24"/>
        </w:rPr>
        <w:t>Open space</w:t>
      </w:r>
    </w:p>
    <w:p w14:paraId="6494A656" w14:textId="77777777" w:rsidR="00BC7873" w:rsidRPr="00F62875" w:rsidRDefault="00BC7873" w:rsidP="00BC7873">
      <w:pPr>
        <w:pStyle w:val="ListParagraph"/>
        <w:numPr>
          <w:ilvl w:val="0"/>
          <w:numId w:val="20"/>
        </w:numPr>
        <w:contextualSpacing/>
        <w:rPr>
          <w:rFonts w:ascii="Arial" w:hAnsi="Arial" w:cs="Arial"/>
          <w:sz w:val="24"/>
          <w:szCs w:val="24"/>
        </w:rPr>
      </w:pPr>
      <w:r w:rsidRPr="00F62875">
        <w:rPr>
          <w:rFonts w:ascii="Arial" w:hAnsi="Arial" w:cs="Arial"/>
          <w:sz w:val="24"/>
          <w:szCs w:val="24"/>
        </w:rPr>
        <w:t>Places to Play</w:t>
      </w:r>
    </w:p>
    <w:p w14:paraId="32155910" w14:textId="77777777" w:rsidR="00BC7873" w:rsidRPr="00F62875" w:rsidRDefault="00BC7873" w:rsidP="00BC7873">
      <w:pPr>
        <w:pStyle w:val="ListParagraph"/>
        <w:numPr>
          <w:ilvl w:val="0"/>
          <w:numId w:val="20"/>
        </w:numPr>
        <w:contextualSpacing/>
        <w:rPr>
          <w:rFonts w:ascii="Arial" w:hAnsi="Arial" w:cs="Arial"/>
          <w:sz w:val="24"/>
          <w:szCs w:val="24"/>
        </w:rPr>
      </w:pPr>
      <w:r w:rsidRPr="00F62875">
        <w:rPr>
          <w:rFonts w:ascii="Arial" w:hAnsi="Arial" w:cs="Arial"/>
          <w:sz w:val="24"/>
          <w:szCs w:val="24"/>
        </w:rPr>
        <w:t>Places to Meet</w:t>
      </w:r>
    </w:p>
    <w:p w14:paraId="4C92E0C2" w14:textId="487B2EAC" w:rsidR="00BC7873" w:rsidRPr="00322C48" w:rsidRDefault="00BC7873">
      <w:pPr>
        <w:pStyle w:val="ListParagraph"/>
        <w:numPr>
          <w:ilvl w:val="0"/>
          <w:numId w:val="20"/>
        </w:numPr>
        <w:contextualSpacing/>
      </w:pPr>
      <w:r w:rsidRPr="00F62875">
        <w:rPr>
          <w:rFonts w:ascii="Arial" w:hAnsi="Arial" w:cs="Arial"/>
          <w:sz w:val="24"/>
          <w:szCs w:val="24"/>
        </w:rPr>
        <w:t>Lighting</w:t>
      </w:r>
    </w:p>
    <w:p w14:paraId="5F8E7FD3" w14:textId="77777777" w:rsidR="00322C48" w:rsidRPr="00F62875" w:rsidRDefault="00322C48" w:rsidP="00322C48">
      <w:pPr>
        <w:pStyle w:val="ListParagraph"/>
        <w:contextualSpacing/>
      </w:pPr>
    </w:p>
    <w:p w14:paraId="5F0268A2" w14:textId="77777777" w:rsidR="00BC7873" w:rsidRPr="00F62875" w:rsidRDefault="00BC7873" w:rsidP="00BC7873">
      <w:pPr>
        <w:pStyle w:val="ListParagraph"/>
        <w:numPr>
          <w:ilvl w:val="0"/>
          <w:numId w:val="21"/>
        </w:numPr>
        <w:contextualSpacing/>
        <w:rPr>
          <w:rFonts w:ascii="Arial" w:hAnsi="Arial" w:cs="Arial"/>
          <w:sz w:val="24"/>
          <w:szCs w:val="24"/>
        </w:rPr>
      </w:pPr>
      <w:r w:rsidRPr="00F62875">
        <w:rPr>
          <w:rFonts w:ascii="Arial" w:hAnsi="Arial" w:cs="Arial"/>
          <w:sz w:val="24"/>
          <w:szCs w:val="24"/>
        </w:rPr>
        <w:t>Hubs for remote or shared working</w:t>
      </w:r>
    </w:p>
    <w:p w14:paraId="7A74FD5E" w14:textId="793AC6E6" w:rsidR="00BC7873" w:rsidRPr="00F62875" w:rsidRDefault="00BC7873" w:rsidP="00BC7873">
      <w:pPr>
        <w:pStyle w:val="ListParagraph"/>
        <w:numPr>
          <w:ilvl w:val="0"/>
          <w:numId w:val="21"/>
        </w:numPr>
        <w:contextualSpacing/>
        <w:rPr>
          <w:rFonts w:ascii="Arial" w:hAnsi="Arial" w:cs="Arial"/>
          <w:sz w:val="24"/>
          <w:szCs w:val="24"/>
        </w:rPr>
      </w:pPr>
      <w:r w:rsidRPr="00F62875">
        <w:rPr>
          <w:rFonts w:ascii="Arial" w:hAnsi="Arial" w:cs="Arial"/>
          <w:sz w:val="24"/>
          <w:szCs w:val="24"/>
        </w:rPr>
        <w:t xml:space="preserve">Access to places of work, </w:t>
      </w:r>
      <w:r w:rsidR="008754FB" w:rsidRPr="00F62875">
        <w:rPr>
          <w:rFonts w:ascii="Arial" w:hAnsi="Arial" w:cs="Arial"/>
          <w:sz w:val="24"/>
          <w:szCs w:val="24"/>
        </w:rPr>
        <w:t>e.g.,</w:t>
      </w:r>
      <w:r w:rsidRPr="00F62875">
        <w:rPr>
          <w:rFonts w:ascii="Arial" w:hAnsi="Arial" w:cs="Arial"/>
          <w:sz w:val="24"/>
          <w:szCs w:val="24"/>
        </w:rPr>
        <w:t xml:space="preserve"> roads to remote </w:t>
      </w:r>
      <w:r w:rsidR="00F62875">
        <w:rPr>
          <w:rFonts w:ascii="Arial" w:hAnsi="Arial" w:cs="Arial"/>
          <w:sz w:val="24"/>
          <w:szCs w:val="24"/>
        </w:rPr>
        <w:t>t</w:t>
      </w:r>
      <w:r w:rsidRPr="00F62875">
        <w:rPr>
          <w:rFonts w:ascii="Arial" w:hAnsi="Arial" w:cs="Arial"/>
          <w:sz w:val="24"/>
          <w:szCs w:val="24"/>
        </w:rPr>
        <w:t>imber or processing sites</w:t>
      </w:r>
    </w:p>
    <w:p w14:paraId="7528FC47" w14:textId="77777777" w:rsidR="00BC7873" w:rsidRPr="00F62875" w:rsidRDefault="00BC7873" w:rsidP="00BC7873">
      <w:pPr>
        <w:pStyle w:val="ListParagraph"/>
        <w:numPr>
          <w:ilvl w:val="0"/>
          <w:numId w:val="21"/>
        </w:numPr>
        <w:contextualSpacing/>
        <w:rPr>
          <w:rFonts w:ascii="Arial" w:hAnsi="Arial" w:cs="Arial"/>
          <w:sz w:val="24"/>
          <w:szCs w:val="24"/>
        </w:rPr>
      </w:pPr>
      <w:r w:rsidRPr="00F62875">
        <w:rPr>
          <w:rFonts w:ascii="Arial" w:hAnsi="Arial" w:cs="Arial"/>
          <w:sz w:val="24"/>
          <w:szCs w:val="24"/>
        </w:rPr>
        <w:t>Business units</w:t>
      </w:r>
    </w:p>
    <w:p w14:paraId="406316D2" w14:textId="77777777" w:rsidR="00BC7873" w:rsidRPr="00F62875" w:rsidRDefault="00BC7873" w:rsidP="00BC7873">
      <w:pPr>
        <w:pStyle w:val="ListParagraph"/>
        <w:numPr>
          <w:ilvl w:val="0"/>
          <w:numId w:val="21"/>
        </w:numPr>
        <w:contextualSpacing/>
        <w:rPr>
          <w:rFonts w:ascii="Arial" w:hAnsi="Arial" w:cs="Arial"/>
          <w:sz w:val="24"/>
          <w:szCs w:val="24"/>
        </w:rPr>
      </w:pPr>
      <w:r w:rsidRPr="00F62875">
        <w:rPr>
          <w:rFonts w:ascii="Arial" w:hAnsi="Arial" w:cs="Arial"/>
          <w:sz w:val="24"/>
          <w:szCs w:val="24"/>
        </w:rPr>
        <w:t>Shared live/work units</w:t>
      </w:r>
    </w:p>
    <w:p w14:paraId="2BFD63B3" w14:textId="77777777" w:rsidR="00BC7873" w:rsidRPr="00F62875" w:rsidRDefault="00BC7873" w:rsidP="00BC7873"/>
    <w:p w14:paraId="53066BBA" w14:textId="6A7D6FA5" w:rsidR="00BC7873" w:rsidRPr="00F62875" w:rsidRDefault="00563FEB" w:rsidP="00BC7873">
      <w:pPr>
        <w:pStyle w:val="ListParagraph"/>
        <w:numPr>
          <w:ilvl w:val="0"/>
          <w:numId w:val="19"/>
        </w:numPr>
        <w:contextualSpacing/>
        <w:rPr>
          <w:rFonts w:ascii="Arial" w:hAnsi="Arial" w:cs="Arial"/>
          <w:sz w:val="24"/>
          <w:szCs w:val="24"/>
        </w:rPr>
      </w:pPr>
      <w:r>
        <w:rPr>
          <w:rFonts w:ascii="Arial" w:hAnsi="Arial" w:cs="Arial"/>
          <w:sz w:val="24"/>
          <w:szCs w:val="24"/>
        </w:rPr>
        <w:t xml:space="preserve">Reductions in </w:t>
      </w:r>
      <w:r w:rsidR="00AC213C">
        <w:rPr>
          <w:rFonts w:ascii="Arial" w:hAnsi="Arial" w:cs="Arial"/>
          <w:sz w:val="24"/>
          <w:szCs w:val="24"/>
        </w:rPr>
        <w:t xml:space="preserve">GHG emissions </w:t>
      </w:r>
      <w:r>
        <w:rPr>
          <w:rFonts w:ascii="Arial" w:hAnsi="Arial" w:cs="Arial"/>
          <w:sz w:val="24"/>
          <w:szCs w:val="24"/>
        </w:rPr>
        <w:t>from transport infrastructure</w:t>
      </w:r>
      <w:r w:rsidR="00E64C4E">
        <w:rPr>
          <w:rFonts w:ascii="Arial" w:hAnsi="Arial" w:cs="Arial"/>
          <w:sz w:val="24"/>
          <w:szCs w:val="24"/>
        </w:rPr>
        <w:t xml:space="preserve"> and links</w:t>
      </w:r>
    </w:p>
    <w:p w14:paraId="385FAED0" w14:textId="77777777" w:rsidR="00BC7873" w:rsidRPr="00F62875" w:rsidRDefault="00BC7873" w:rsidP="00BC7873">
      <w:pPr>
        <w:pStyle w:val="ListParagraph"/>
        <w:numPr>
          <w:ilvl w:val="0"/>
          <w:numId w:val="19"/>
        </w:numPr>
        <w:contextualSpacing/>
        <w:rPr>
          <w:rFonts w:ascii="Arial" w:hAnsi="Arial" w:cs="Arial"/>
          <w:sz w:val="24"/>
          <w:szCs w:val="24"/>
        </w:rPr>
      </w:pPr>
      <w:r w:rsidRPr="00F62875">
        <w:rPr>
          <w:rFonts w:ascii="Arial" w:hAnsi="Arial" w:cs="Arial"/>
          <w:sz w:val="24"/>
          <w:szCs w:val="24"/>
        </w:rPr>
        <w:t>Active travel routes</w:t>
      </w:r>
    </w:p>
    <w:p w14:paraId="03C9EA48" w14:textId="77777777" w:rsidR="00BC7873" w:rsidRPr="00F62875" w:rsidRDefault="00BC7873" w:rsidP="00BC7873"/>
    <w:p w14:paraId="74C7A8C1" w14:textId="50A2B970" w:rsidR="00BC7873" w:rsidRPr="00F62875" w:rsidRDefault="00BC7873" w:rsidP="00BC7873">
      <w:pPr>
        <w:pStyle w:val="ListParagraph"/>
        <w:numPr>
          <w:ilvl w:val="0"/>
          <w:numId w:val="22"/>
        </w:numPr>
        <w:contextualSpacing/>
        <w:rPr>
          <w:rFonts w:ascii="Arial" w:hAnsi="Arial" w:cs="Arial"/>
          <w:sz w:val="24"/>
          <w:szCs w:val="24"/>
        </w:rPr>
      </w:pPr>
      <w:r w:rsidRPr="00F62875">
        <w:rPr>
          <w:rFonts w:ascii="Arial" w:hAnsi="Arial" w:cs="Arial"/>
          <w:sz w:val="24"/>
          <w:szCs w:val="24"/>
        </w:rPr>
        <w:t xml:space="preserve">Housing stock </w:t>
      </w:r>
    </w:p>
    <w:p w14:paraId="2AA1ECE6" w14:textId="036BC3B0" w:rsidR="00BC7873" w:rsidRPr="00F62875" w:rsidRDefault="00BC7873" w:rsidP="00BC7873">
      <w:pPr>
        <w:pStyle w:val="ListParagraph"/>
        <w:numPr>
          <w:ilvl w:val="0"/>
          <w:numId w:val="22"/>
        </w:numPr>
        <w:contextualSpacing/>
        <w:rPr>
          <w:rFonts w:ascii="Arial" w:hAnsi="Arial" w:cs="Arial"/>
          <w:sz w:val="24"/>
          <w:szCs w:val="24"/>
        </w:rPr>
      </w:pPr>
      <w:r w:rsidRPr="00F62875">
        <w:rPr>
          <w:rFonts w:ascii="Arial" w:hAnsi="Arial" w:cs="Arial"/>
          <w:sz w:val="24"/>
          <w:szCs w:val="24"/>
        </w:rPr>
        <w:t xml:space="preserve">Local </w:t>
      </w:r>
      <w:r w:rsidR="00F62875">
        <w:rPr>
          <w:rFonts w:ascii="Arial" w:hAnsi="Arial" w:cs="Arial"/>
          <w:sz w:val="24"/>
          <w:szCs w:val="24"/>
        </w:rPr>
        <w:t>h</w:t>
      </w:r>
      <w:r w:rsidRPr="00F62875">
        <w:rPr>
          <w:rFonts w:ascii="Arial" w:hAnsi="Arial" w:cs="Arial"/>
          <w:sz w:val="24"/>
          <w:szCs w:val="24"/>
        </w:rPr>
        <w:t>eating networks</w:t>
      </w:r>
    </w:p>
    <w:p w14:paraId="4B62E3A6" w14:textId="77777777" w:rsidR="00BC7873" w:rsidRPr="00E64C4E" w:rsidRDefault="00BC7873" w:rsidP="00E64C4E"/>
    <w:p w14:paraId="202E0F29" w14:textId="77777777" w:rsidR="00BC7873" w:rsidRPr="00F62875" w:rsidRDefault="00BC7873" w:rsidP="00BC7873">
      <w:pPr>
        <w:pStyle w:val="ListParagraph"/>
        <w:numPr>
          <w:ilvl w:val="0"/>
          <w:numId w:val="24"/>
        </w:numPr>
        <w:contextualSpacing/>
        <w:rPr>
          <w:rFonts w:ascii="Arial" w:hAnsi="Arial" w:cs="Arial"/>
          <w:sz w:val="24"/>
          <w:szCs w:val="24"/>
        </w:rPr>
      </w:pPr>
      <w:r w:rsidRPr="00F62875">
        <w:rPr>
          <w:rFonts w:ascii="Arial" w:hAnsi="Arial" w:cs="Arial"/>
          <w:sz w:val="24"/>
          <w:szCs w:val="24"/>
        </w:rPr>
        <w:t xml:space="preserve">Coastal protection </w:t>
      </w:r>
    </w:p>
    <w:p w14:paraId="22085231" w14:textId="77777777" w:rsidR="00BC7873" w:rsidRDefault="00BC7873" w:rsidP="00BC7873">
      <w:pPr>
        <w:pStyle w:val="ListParagraph"/>
        <w:numPr>
          <w:ilvl w:val="0"/>
          <w:numId w:val="24"/>
        </w:numPr>
        <w:contextualSpacing/>
        <w:rPr>
          <w:rFonts w:ascii="Arial" w:hAnsi="Arial" w:cs="Arial"/>
          <w:sz w:val="24"/>
          <w:szCs w:val="24"/>
        </w:rPr>
      </w:pPr>
      <w:r w:rsidRPr="00F62875">
        <w:rPr>
          <w:rFonts w:ascii="Arial" w:hAnsi="Arial" w:cs="Arial"/>
          <w:sz w:val="24"/>
          <w:szCs w:val="24"/>
        </w:rPr>
        <w:t>Waste management including sewage and septic tanks</w:t>
      </w:r>
    </w:p>
    <w:p w14:paraId="4826E890" w14:textId="1A3C1AD4" w:rsidR="00E64C4E" w:rsidRDefault="00E64C4E" w:rsidP="00BC7873">
      <w:pPr>
        <w:pStyle w:val="ListParagraph"/>
        <w:numPr>
          <w:ilvl w:val="0"/>
          <w:numId w:val="24"/>
        </w:numPr>
        <w:contextualSpacing/>
        <w:rPr>
          <w:rFonts w:ascii="Arial" w:hAnsi="Arial" w:cs="Arial"/>
          <w:sz w:val="24"/>
          <w:szCs w:val="24"/>
        </w:rPr>
      </w:pPr>
      <w:r>
        <w:rPr>
          <w:rFonts w:ascii="Arial" w:hAnsi="Arial" w:cs="Arial"/>
          <w:sz w:val="24"/>
          <w:szCs w:val="24"/>
        </w:rPr>
        <w:t>Forestry</w:t>
      </w:r>
    </w:p>
    <w:p w14:paraId="75E38E21" w14:textId="37F6C71F" w:rsidR="00E64C4E" w:rsidRPr="00F62875" w:rsidRDefault="00E64C4E" w:rsidP="00BC7873">
      <w:pPr>
        <w:pStyle w:val="ListParagraph"/>
        <w:numPr>
          <w:ilvl w:val="0"/>
          <w:numId w:val="24"/>
        </w:numPr>
        <w:contextualSpacing/>
        <w:rPr>
          <w:rFonts w:ascii="Arial" w:hAnsi="Arial" w:cs="Arial"/>
          <w:sz w:val="24"/>
          <w:szCs w:val="24"/>
        </w:rPr>
      </w:pPr>
      <w:r>
        <w:rPr>
          <w:rFonts w:ascii="Arial" w:hAnsi="Arial" w:cs="Arial"/>
          <w:sz w:val="24"/>
          <w:szCs w:val="24"/>
        </w:rPr>
        <w:t>Improved biodiversity</w:t>
      </w:r>
    </w:p>
    <w:p w14:paraId="77E58183" w14:textId="72D1608F" w:rsidR="00BC7873" w:rsidRPr="00F62875" w:rsidRDefault="00BC7873" w:rsidP="00BC7873">
      <w:pPr>
        <w:pStyle w:val="ListParagraph"/>
        <w:rPr>
          <w:rFonts w:ascii="Arial" w:hAnsi="Arial" w:cs="Arial"/>
          <w:sz w:val="24"/>
          <w:szCs w:val="24"/>
        </w:rPr>
      </w:pPr>
    </w:p>
    <w:p w14:paraId="1DF99EEA" w14:textId="77777777" w:rsidR="00BC7873" w:rsidRPr="00F62875" w:rsidRDefault="00BC7873" w:rsidP="00BC7873">
      <w:pPr>
        <w:pStyle w:val="ListParagraph"/>
        <w:numPr>
          <w:ilvl w:val="0"/>
          <w:numId w:val="25"/>
        </w:numPr>
        <w:contextualSpacing/>
        <w:rPr>
          <w:rFonts w:ascii="Arial" w:hAnsi="Arial" w:cs="Arial"/>
          <w:sz w:val="24"/>
          <w:szCs w:val="24"/>
        </w:rPr>
      </w:pPr>
      <w:r w:rsidRPr="00F62875">
        <w:rPr>
          <w:rFonts w:ascii="Arial" w:hAnsi="Arial" w:cs="Arial"/>
          <w:sz w:val="24"/>
          <w:szCs w:val="24"/>
        </w:rPr>
        <w:t>Local heat networks</w:t>
      </w:r>
    </w:p>
    <w:p w14:paraId="0C522850" w14:textId="2CEF925B" w:rsidR="00BC7873" w:rsidRPr="00F62875" w:rsidRDefault="00BC7873" w:rsidP="00BC7873">
      <w:pPr>
        <w:pStyle w:val="ListParagraph"/>
        <w:numPr>
          <w:ilvl w:val="0"/>
          <w:numId w:val="25"/>
        </w:numPr>
        <w:contextualSpacing/>
        <w:rPr>
          <w:rFonts w:ascii="Arial" w:hAnsi="Arial" w:cs="Arial"/>
          <w:sz w:val="24"/>
          <w:szCs w:val="24"/>
        </w:rPr>
      </w:pPr>
      <w:r w:rsidRPr="00F62875">
        <w:rPr>
          <w:rFonts w:ascii="Arial" w:hAnsi="Arial" w:cs="Arial"/>
          <w:sz w:val="24"/>
          <w:szCs w:val="24"/>
        </w:rPr>
        <w:t xml:space="preserve">Infrastructure and adaptions to meet Net Zero targets </w:t>
      </w:r>
      <w:r w:rsidR="008754FB" w:rsidRPr="00F62875">
        <w:rPr>
          <w:rFonts w:ascii="Arial" w:hAnsi="Arial" w:cs="Arial"/>
          <w:sz w:val="24"/>
          <w:szCs w:val="24"/>
        </w:rPr>
        <w:t>e.g.,</w:t>
      </w:r>
      <w:r w:rsidRPr="00F62875">
        <w:rPr>
          <w:rFonts w:ascii="Arial" w:hAnsi="Arial" w:cs="Arial"/>
          <w:sz w:val="24"/>
          <w:szCs w:val="24"/>
        </w:rPr>
        <w:t xml:space="preserve"> EV charging points</w:t>
      </w:r>
    </w:p>
    <w:p w14:paraId="2AF8F513" w14:textId="77777777" w:rsidR="00BC7873" w:rsidRPr="00F62875" w:rsidRDefault="00BC7873" w:rsidP="00BC7873"/>
    <w:p w14:paraId="16079B36" w14:textId="77777777" w:rsidR="00BC7873" w:rsidRPr="00F62875" w:rsidRDefault="00BC7873" w:rsidP="00BC7873">
      <w:pPr>
        <w:pStyle w:val="ListParagraph"/>
        <w:numPr>
          <w:ilvl w:val="0"/>
          <w:numId w:val="28"/>
        </w:numPr>
        <w:contextualSpacing/>
        <w:rPr>
          <w:rFonts w:ascii="Arial" w:hAnsi="Arial" w:cs="Arial"/>
          <w:sz w:val="24"/>
          <w:szCs w:val="24"/>
        </w:rPr>
      </w:pPr>
      <w:r w:rsidRPr="00F62875">
        <w:rPr>
          <w:rFonts w:ascii="Arial" w:hAnsi="Arial" w:cs="Arial"/>
          <w:sz w:val="24"/>
          <w:szCs w:val="24"/>
        </w:rPr>
        <w:t>School &amp; nursery estate</w:t>
      </w:r>
    </w:p>
    <w:p w14:paraId="3CDA2C27" w14:textId="77777777" w:rsidR="00BC7873" w:rsidRPr="00F62875" w:rsidRDefault="00BC7873" w:rsidP="00BC7873">
      <w:pPr>
        <w:pStyle w:val="ListParagraph"/>
        <w:numPr>
          <w:ilvl w:val="0"/>
          <w:numId w:val="28"/>
        </w:numPr>
        <w:contextualSpacing/>
        <w:rPr>
          <w:rFonts w:ascii="Arial" w:hAnsi="Arial" w:cs="Arial"/>
          <w:sz w:val="24"/>
          <w:szCs w:val="24"/>
        </w:rPr>
      </w:pPr>
      <w:r w:rsidRPr="00F62875">
        <w:rPr>
          <w:rFonts w:ascii="Arial" w:hAnsi="Arial" w:cs="Arial"/>
          <w:sz w:val="24"/>
          <w:szCs w:val="24"/>
        </w:rPr>
        <w:t>Further and Higher education estate</w:t>
      </w:r>
    </w:p>
    <w:p w14:paraId="18DC9D3A" w14:textId="77777777" w:rsidR="00BC7873" w:rsidRPr="00F62875" w:rsidRDefault="00BC7873" w:rsidP="00BC7873">
      <w:pPr>
        <w:pStyle w:val="ListParagraph"/>
        <w:numPr>
          <w:ilvl w:val="0"/>
          <w:numId w:val="28"/>
        </w:numPr>
        <w:contextualSpacing/>
        <w:rPr>
          <w:rFonts w:ascii="Arial" w:hAnsi="Arial" w:cs="Arial"/>
          <w:sz w:val="24"/>
          <w:szCs w:val="24"/>
        </w:rPr>
      </w:pPr>
      <w:r w:rsidRPr="00F62875">
        <w:rPr>
          <w:rFonts w:ascii="Arial" w:hAnsi="Arial" w:cs="Arial"/>
          <w:sz w:val="24"/>
          <w:szCs w:val="24"/>
        </w:rPr>
        <w:t>Sports venues</w:t>
      </w:r>
    </w:p>
    <w:p w14:paraId="47FADA56" w14:textId="7D96E796" w:rsidR="00BC7873" w:rsidRPr="00F62875" w:rsidRDefault="00BC7873" w:rsidP="00A93643">
      <w:pPr>
        <w:rPr>
          <w:b/>
        </w:rPr>
      </w:pPr>
    </w:p>
    <w:p w14:paraId="69E2BFCB" w14:textId="1A32C749" w:rsidR="00A93643" w:rsidRPr="00F62875" w:rsidRDefault="00F62875" w:rsidP="00A93643">
      <w:r w:rsidRPr="00F62875">
        <w:t>Please note this is not an exhaustive list and for guidance only.</w:t>
      </w:r>
    </w:p>
    <w:sectPr w:rsidR="00A93643" w:rsidRPr="00F62875" w:rsidSect="00257815">
      <w:pgSz w:w="11906" w:h="16838" w:code="9"/>
      <w:pgMar w:top="1135" w:right="1440" w:bottom="993"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479F0" w14:textId="77777777" w:rsidR="003A1C01" w:rsidRDefault="003A1C01">
      <w:r>
        <w:separator/>
      </w:r>
    </w:p>
  </w:endnote>
  <w:endnote w:type="continuationSeparator" w:id="0">
    <w:p w14:paraId="7EC5A088" w14:textId="77777777" w:rsidR="003A1C01" w:rsidRDefault="003A1C01">
      <w:r>
        <w:continuationSeparator/>
      </w:r>
    </w:p>
  </w:endnote>
  <w:endnote w:type="continuationNotice" w:id="1">
    <w:p w14:paraId="3B1D4D9C" w14:textId="77777777" w:rsidR="003A1C01" w:rsidRDefault="003A1C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7C557" w14:textId="2AF38E48" w:rsidR="004149B0" w:rsidRPr="00DF65AA" w:rsidRDefault="00F23FAD" w:rsidP="007B18C6">
    <w:pPr>
      <w:pStyle w:val="Footer"/>
      <w:tabs>
        <w:tab w:val="clear" w:pos="4153"/>
        <w:tab w:val="clear" w:pos="8306"/>
        <w:tab w:val="center" w:pos="4500"/>
        <w:tab w:val="right" w:pos="9000"/>
      </w:tabs>
      <w:jc w:val="left"/>
      <w:rPr>
        <w:color w:val="3B3838"/>
        <w:sz w:val="20"/>
      </w:rPr>
    </w:pPr>
    <w:r w:rsidRPr="00DF65AA">
      <w:rPr>
        <w:color w:val="3B3838"/>
        <w:sz w:val="22"/>
      </w:rPr>
      <w:tab/>
    </w:r>
    <w:r w:rsidR="004149B0" w:rsidRPr="00DF65AA">
      <w:rPr>
        <w:color w:val="3B3838"/>
        <w:sz w:val="22"/>
      </w:rPr>
      <w:fldChar w:fldCharType="begin"/>
    </w:r>
    <w:r w:rsidR="004149B0" w:rsidRPr="00DF65AA">
      <w:rPr>
        <w:color w:val="3B3838"/>
        <w:sz w:val="22"/>
      </w:rPr>
      <w:instrText xml:space="preserve"> PAGE   \* MERGEFORMAT </w:instrText>
    </w:r>
    <w:r w:rsidR="004149B0" w:rsidRPr="00DF65AA">
      <w:rPr>
        <w:color w:val="3B3838"/>
        <w:sz w:val="22"/>
      </w:rPr>
      <w:fldChar w:fldCharType="separate"/>
    </w:r>
    <w:r w:rsidR="001C3B6B">
      <w:rPr>
        <w:noProof/>
        <w:color w:val="3B3838"/>
        <w:sz w:val="22"/>
      </w:rPr>
      <w:t>4</w:t>
    </w:r>
    <w:r w:rsidR="004149B0" w:rsidRPr="00DF65AA">
      <w:rPr>
        <w:noProof/>
        <w:color w:val="3B3838"/>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EE9E6" w14:textId="77777777" w:rsidR="003A1C01" w:rsidRDefault="003A1C01">
      <w:r>
        <w:separator/>
      </w:r>
    </w:p>
  </w:footnote>
  <w:footnote w:type="continuationSeparator" w:id="0">
    <w:p w14:paraId="5BA10D1E" w14:textId="77777777" w:rsidR="003A1C01" w:rsidRDefault="003A1C01">
      <w:r>
        <w:continuationSeparator/>
      </w:r>
    </w:p>
  </w:footnote>
  <w:footnote w:type="continuationNotice" w:id="1">
    <w:p w14:paraId="11FC2A05" w14:textId="77777777" w:rsidR="003A1C01" w:rsidRDefault="003A1C01">
      <w:pPr>
        <w:spacing w:line="240" w:lineRule="auto"/>
      </w:pPr>
    </w:p>
  </w:footnote>
  <w:footnote w:id="2">
    <w:p w14:paraId="4C1FBFB6" w14:textId="4231839D" w:rsidR="001919DF" w:rsidRDefault="001919DF">
      <w:pPr>
        <w:pStyle w:val="FootnoteText"/>
      </w:pPr>
      <w:r>
        <w:rPr>
          <w:rStyle w:val="FootnoteReference"/>
        </w:rPr>
        <w:footnoteRef/>
      </w:r>
      <w:r>
        <w:t xml:space="preserve"> G</w:t>
      </w:r>
      <w:r w:rsidRPr="001919DF">
        <w:t>reenhouse gases include: carbon dioxide (CO2), methane (CH4), nitrous oxide (N2O), and fluorinated gases</w:t>
      </w:r>
    </w:p>
  </w:footnote>
  <w:footnote w:id="3">
    <w:p w14:paraId="7194E9F0" w14:textId="77777777" w:rsidR="000A41E2" w:rsidRDefault="000A41E2" w:rsidP="000A41E2">
      <w:pPr>
        <w:pStyle w:val="FootnoteText"/>
      </w:pPr>
      <w:r>
        <w:rPr>
          <w:rStyle w:val="FootnoteReference"/>
        </w:rPr>
        <w:footnoteRef/>
      </w:r>
      <w:r>
        <w:t xml:space="preserve"> G</w:t>
      </w:r>
      <w:r w:rsidRPr="001919DF">
        <w:t>reenhouse gases include: carbon dioxide (CO2), methane (CH4), nitrous oxide (N2O), and fluorinated gases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938E8" w14:textId="227119CC" w:rsidR="00725A69" w:rsidRPr="0067486A" w:rsidRDefault="00725A69" w:rsidP="007B18C6">
    <w:pPr>
      <w:pStyle w:val="Header"/>
      <w:tabs>
        <w:tab w:val="clear" w:pos="4153"/>
        <w:tab w:val="clear" w:pos="8306"/>
        <w:tab w:val="center" w:pos="4500"/>
        <w:tab w:val="right" w:pos="9000"/>
      </w:tabs>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1A160C"/>
    <w:multiLevelType w:val="hybridMultilevel"/>
    <w:tmpl w:val="F304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C69C3"/>
    <w:multiLevelType w:val="multilevel"/>
    <w:tmpl w:val="8CAC201C"/>
    <w:lvl w:ilvl="0">
      <w:start w:val="1"/>
      <w:numFmt w:val="decimal"/>
      <w:lvlText w:val="%1."/>
      <w:lvlJc w:val="left"/>
      <w:pPr>
        <w:ind w:left="360" w:hanging="360"/>
      </w:pPr>
    </w:lvl>
    <w:lvl w:ilvl="1">
      <w:start w:val="1"/>
      <w:numFmt w:val="decimal"/>
      <w:isLgl/>
      <w:lvlText w:val="%1.%2"/>
      <w:lvlJc w:val="left"/>
      <w:pPr>
        <w:ind w:left="720" w:hanging="720"/>
      </w:pPr>
      <w:rPr>
        <w:rFonts w:hint="default"/>
        <w:b w:val="0"/>
        <w:sz w:val="24"/>
      </w:rPr>
    </w:lvl>
    <w:lvl w:ilvl="2">
      <w:start w:val="1"/>
      <w:numFmt w:val="bullet"/>
      <w:lvlText w:val=""/>
      <w:lvlJc w:val="left"/>
      <w:pPr>
        <w:ind w:left="1080" w:hanging="360"/>
      </w:pPr>
      <w:rPr>
        <w:rFonts w:ascii="Symbol" w:hAnsi="Symbol"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15:restartNumberingAfterBreak="0">
    <w:nsid w:val="0898630B"/>
    <w:multiLevelType w:val="hybridMultilevel"/>
    <w:tmpl w:val="97B8F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E6B05"/>
    <w:multiLevelType w:val="hybridMultilevel"/>
    <w:tmpl w:val="CF880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087212"/>
    <w:multiLevelType w:val="hybridMultilevel"/>
    <w:tmpl w:val="B7666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E1A98"/>
    <w:multiLevelType w:val="hybridMultilevel"/>
    <w:tmpl w:val="F1BAF8C0"/>
    <w:lvl w:ilvl="0" w:tplc="AE86B5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4634F21"/>
    <w:multiLevelType w:val="multilevel"/>
    <w:tmpl w:val="1DEEAA98"/>
    <w:lvl w:ilvl="0">
      <w:start w:val="1"/>
      <w:numFmt w:val="decimal"/>
      <w:lvlText w:val="%1."/>
      <w:lvlJc w:val="left"/>
      <w:pPr>
        <w:ind w:left="360" w:hanging="360"/>
      </w:pPr>
    </w:lvl>
    <w:lvl w:ilvl="1">
      <w:start w:val="1"/>
      <w:numFmt w:val="decimal"/>
      <w:isLgl/>
      <w:lvlText w:val="%1.%2"/>
      <w:lvlJc w:val="left"/>
      <w:pPr>
        <w:ind w:left="720" w:hanging="720"/>
      </w:pPr>
      <w:rPr>
        <w:rFonts w:hint="default"/>
        <w:b w:val="0"/>
        <w:sz w:val="24"/>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15:restartNumberingAfterBreak="0">
    <w:nsid w:val="1521356B"/>
    <w:multiLevelType w:val="hybridMultilevel"/>
    <w:tmpl w:val="EEF25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D66F1"/>
    <w:multiLevelType w:val="hybridMultilevel"/>
    <w:tmpl w:val="10E81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F2888"/>
    <w:multiLevelType w:val="hybridMultilevel"/>
    <w:tmpl w:val="223A8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AC07F22"/>
    <w:multiLevelType w:val="hybridMultilevel"/>
    <w:tmpl w:val="0A801E5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1D981292"/>
    <w:multiLevelType w:val="hybridMultilevel"/>
    <w:tmpl w:val="3BAA3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D17C8D"/>
    <w:multiLevelType w:val="hybridMultilevel"/>
    <w:tmpl w:val="23EED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F4210A"/>
    <w:multiLevelType w:val="hybridMultilevel"/>
    <w:tmpl w:val="71AA2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FF7659"/>
    <w:multiLevelType w:val="hybridMultilevel"/>
    <w:tmpl w:val="EAE88E84"/>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0010A9"/>
    <w:multiLevelType w:val="hybridMultilevel"/>
    <w:tmpl w:val="CD1AE8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8A57175"/>
    <w:multiLevelType w:val="hybridMultilevel"/>
    <w:tmpl w:val="CEBEF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B1223"/>
    <w:multiLevelType w:val="multilevel"/>
    <w:tmpl w:val="8CAC201C"/>
    <w:lvl w:ilvl="0">
      <w:start w:val="1"/>
      <w:numFmt w:val="decimal"/>
      <w:lvlText w:val="%1."/>
      <w:lvlJc w:val="left"/>
      <w:pPr>
        <w:ind w:left="360" w:hanging="360"/>
      </w:pPr>
    </w:lvl>
    <w:lvl w:ilvl="1">
      <w:start w:val="1"/>
      <w:numFmt w:val="decimal"/>
      <w:isLgl/>
      <w:lvlText w:val="%1.%2"/>
      <w:lvlJc w:val="left"/>
      <w:pPr>
        <w:ind w:left="720" w:hanging="720"/>
      </w:pPr>
      <w:rPr>
        <w:rFonts w:hint="default"/>
        <w:b w:val="0"/>
        <w:sz w:val="24"/>
      </w:rPr>
    </w:lvl>
    <w:lvl w:ilvl="2">
      <w:start w:val="1"/>
      <w:numFmt w:val="bullet"/>
      <w:lvlText w:val=""/>
      <w:lvlJc w:val="left"/>
      <w:pPr>
        <w:ind w:left="1080" w:hanging="360"/>
      </w:pPr>
      <w:rPr>
        <w:rFonts w:ascii="Symbol" w:hAnsi="Symbol"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9" w15:restartNumberingAfterBreak="0">
    <w:nsid w:val="316E0E06"/>
    <w:multiLevelType w:val="hybridMultilevel"/>
    <w:tmpl w:val="59B4D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C7598B"/>
    <w:multiLevelType w:val="hybridMultilevel"/>
    <w:tmpl w:val="D6700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423AF7"/>
    <w:multiLevelType w:val="hybridMultilevel"/>
    <w:tmpl w:val="58648A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50381"/>
    <w:multiLevelType w:val="hybridMultilevel"/>
    <w:tmpl w:val="2CC03FC4"/>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3" w15:restartNumberingAfterBreak="0">
    <w:nsid w:val="36FB7FC1"/>
    <w:multiLevelType w:val="hybridMultilevel"/>
    <w:tmpl w:val="CCE27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8275F3"/>
    <w:multiLevelType w:val="hybridMultilevel"/>
    <w:tmpl w:val="7A28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AE4A64"/>
    <w:multiLevelType w:val="hybridMultilevel"/>
    <w:tmpl w:val="3BD85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471F36"/>
    <w:multiLevelType w:val="multilevel"/>
    <w:tmpl w:val="8CAC201C"/>
    <w:lvl w:ilvl="0">
      <w:start w:val="1"/>
      <w:numFmt w:val="decimal"/>
      <w:lvlText w:val="%1."/>
      <w:lvlJc w:val="left"/>
      <w:pPr>
        <w:ind w:left="360" w:hanging="360"/>
      </w:pPr>
    </w:lvl>
    <w:lvl w:ilvl="1">
      <w:start w:val="1"/>
      <w:numFmt w:val="decimal"/>
      <w:isLgl/>
      <w:lvlText w:val="%1.%2"/>
      <w:lvlJc w:val="left"/>
      <w:pPr>
        <w:ind w:left="720" w:hanging="720"/>
      </w:pPr>
      <w:rPr>
        <w:rFonts w:hint="default"/>
        <w:b w:val="0"/>
        <w:sz w:val="24"/>
      </w:rPr>
    </w:lvl>
    <w:lvl w:ilvl="2">
      <w:start w:val="1"/>
      <w:numFmt w:val="bullet"/>
      <w:lvlText w:val=""/>
      <w:lvlJc w:val="left"/>
      <w:pPr>
        <w:ind w:left="1080" w:hanging="360"/>
      </w:pPr>
      <w:rPr>
        <w:rFonts w:ascii="Symbol" w:hAnsi="Symbol"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7" w15:restartNumberingAfterBreak="0">
    <w:nsid w:val="3EE75E53"/>
    <w:multiLevelType w:val="multilevel"/>
    <w:tmpl w:val="15D29280"/>
    <w:lvl w:ilvl="0">
      <w:start w:val="1"/>
      <w:numFmt w:val="decimal"/>
      <w:lvlText w:val="%1."/>
      <w:lvlJc w:val="left"/>
      <w:pPr>
        <w:ind w:left="360" w:hanging="360"/>
      </w:pPr>
    </w:lvl>
    <w:lvl w:ilvl="1">
      <w:start w:val="1"/>
      <w:numFmt w:val="decimal"/>
      <w:isLgl/>
      <w:lvlText w:val="%1.%2"/>
      <w:lvlJc w:val="left"/>
      <w:pPr>
        <w:ind w:left="720" w:hanging="720"/>
      </w:pPr>
      <w:rPr>
        <w:rFonts w:hint="default"/>
        <w:b w:val="0"/>
        <w:sz w:val="24"/>
      </w:rPr>
    </w:lvl>
    <w:lvl w:ilvl="2">
      <w:start w:val="1"/>
      <w:numFmt w:val="bullet"/>
      <w:lvlText w:val=""/>
      <w:lvlJc w:val="left"/>
      <w:pPr>
        <w:ind w:left="1080" w:hanging="360"/>
      </w:pPr>
      <w:rPr>
        <w:rFonts w:ascii="Symbol" w:hAnsi="Symbol"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8" w15:restartNumberingAfterBreak="0">
    <w:nsid w:val="40BB0C9D"/>
    <w:multiLevelType w:val="hybridMultilevel"/>
    <w:tmpl w:val="2A30F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BD432C"/>
    <w:multiLevelType w:val="hybridMultilevel"/>
    <w:tmpl w:val="46BCFB7E"/>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42E6247D"/>
    <w:multiLevelType w:val="hybridMultilevel"/>
    <w:tmpl w:val="25E07FE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5A22DCE"/>
    <w:multiLevelType w:val="hybridMultilevel"/>
    <w:tmpl w:val="E5D6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CA7855"/>
    <w:multiLevelType w:val="hybridMultilevel"/>
    <w:tmpl w:val="59C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C87BFB"/>
    <w:multiLevelType w:val="hybridMultilevel"/>
    <w:tmpl w:val="1B4A6982"/>
    <w:lvl w:ilvl="0" w:tplc="08090001">
      <w:start w:val="1"/>
      <w:numFmt w:val="bullet"/>
      <w:lvlText w:val=""/>
      <w:lvlJc w:val="left"/>
      <w:pPr>
        <w:ind w:left="1511" w:hanging="360"/>
      </w:pPr>
      <w:rPr>
        <w:rFonts w:ascii="Symbol" w:hAnsi="Symbol" w:hint="default"/>
      </w:rPr>
    </w:lvl>
    <w:lvl w:ilvl="1" w:tplc="08090003" w:tentative="1">
      <w:start w:val="1"/>
      <w:numFmt w:val="bullet"/>
      <w:lvlText w:val="o"/>
      <w:lvlJc w:val="left"/>
      <w:pPr>
        <w:ind w:left="2231" w:hanging="360"/>
      </w:pPr>
      <w:rPr>
        <w:rFonts w:ascii="Courier New" w:hAnsi="Courier New" w:cs="Courier New" w:hint="default"/>
      </w:rPr>
    </w:lvl>
    <w:lvl w:ilvl="2" w:tplc="08090005" w:tentative="1">
      <w:start w:val="1"/>
      <w:numFmt w:val="bullet"/>
      <w:lvlText w:val=""/>
      <w:lvlJc w:val="left"/>
      <w:pPr>
        <w:ind w:left="2951" w:hanging="360"/>
      </w:pPr>
      <w:rPr>
        <w:rFonts w:ascii="Wingdings" w:hAnsi="Wingdings" w:hint="default"/>
      </w:rPr>
    </w:lvl>
    <w:lvl w:ilvl="3" w:tplc="08090001" w:tentative="1">
      <w:start w:val="1"/>
      <w:numFmt w:val="bullet"/>
      <w:lvlText w:val=""/>
      <w:lvlJc w:val="left"/>
      <w:pPr>
        <w:ind w:left="3671" w:hanging="360"/>
      </w:pPr>
      <w:rPr>
        <w:rFonts w:ascii="Symbol" w:hAnsi="Symbol" w:hint="default"/>
      </w:rPr>
    </w:lvl>
    <w:lvl w:ilvl="4" w:tplc="08090003" w:tentative="1">
      <w:start w:val="1"/>
      <w:numFmt w:val="bullet"/>
      <w:lvlText w:val="o"/>
      <w:lvlJc w:val="left"/>
      <w:pPr>
        <w:ind w:left="4391" w:hanging="360"/>
      </w:pPr>
      <w:rPr>
        <w:rFonts w:ascii="Courier New" w:hAnsi="Courier New" w:cs="Courier New" w:hint="default"/>
      </w:rPr>
    </w:lvl>
    <w:lvl w:ilvl="5" w:tplc="08090005" w:tentative="1">
      <w:start w:val="1"/>
      <w:numFmt w:val="bullet"/>
      <w:lvlText w:val=""/>
      <w:lvlJc w:val="left"/>
      <w:pPr>
        <w:ind w:left="5111" w:hanging="360"/>
      </w:pPr>
      <w:rPr>
        <w:rFonts w:ascii="Wingdings" w:hAnsi="Wingdings" w:hint="default"/>
      </w:rPr>
    </w:lvl>
    <w:lvl w:ilvl="6" w:tplc="08090001" w:tentative="1">
      <w:start w:val="1"/>
      <w:numFmt w:val="bullet"/>
      <w:lvlText w:val=""/>
      <w:lvlJc w:val="left"/>
      <w:pPr>
        <w:ind w:left="5831" w:hanging="360"/>
      </w:pPr>
      <w:rPr>
        <w:rFonts w:ascii="Symbol" w:hAnsi="Symbol" w:hint="default"/>
      </w:rPr>
    </w:lvl>
    <w:lvl w:ilvl="7" w:tplc="08090003" w:tentative="1">
      <w:start w:val="1"/>
      <w:numFmt w:val="bullet"/>
      <w:lvlText w:val="o"/>
      <w:lvlJc w:val="left"/>
      <w:pPr>
        <w:ind w:left="6551" w:hanging="360"/>
      </w:pPr>
      <w:rPr>
        <w:rFonts w:ascii="Courier New" w:hAnsi="Courier New" w:cs="Courier New" w:hint="default"/>
      </w:rPr>
    </w:lvl>
    <w:lvl w:ilvl="8" w:tplc="08090005" w:tentative="1">
      <w:start w:val="1"/>
      <w:numFmt w:val="bullet"/>
      <w:lvlText w:val=""/>
      <w:lvlJc w:val="left"/>
      <w:pPr>
        <w:ind w:left="7271" w:hanging="360"/>
      </w:pPr>
      <w:rPr>
        <w:rFonts w:ascii="Wingdings" w:hAnsi="Wingdings" w:hint="default"/>
      </w:rPr>
    </w:lvl>
  </w:abstractNum>
  <w:abstractNum w:abstractNumId="34" w15:restartNumberingAfterBreak="0">
    <w:nsid w:val="60183A1D"/>
    <w:multiLevelType w:val="multilevel"/>
    <w:tmpl w:val="15D29280"/>
    <w:lvl w:ilvl="0">
      <w:start w:val="1"/>
      <w:numFmt w:val="decimal"/>
      <w:lvlText w:val="%1."/>
      <w:lvlJc w:val="left"/>
      <w:pPr>
        <w:ind w:left="360" w:hanging="360"/>
      </w:pPr>
    </w:lvl>
    <w:lvl w:ilvl="1">
      <w:start w:val="1"/>
      <w:numFmt w:val="decimal"/>
      <w:isLgl/>
      <w:lvlText w:val="%1.%2"/>
      <w:lvlJc w:val="left"/>
      <w:pPr>
        <w:ind w:left="720" w:hanging="720"/>
      </w:pPr>
      <w:rPr>
        <w:rFonts w:hint="default"/>
        <w:b w:val="0"/>
        <w:sz w:val="24"/>
      </w:rPr>
    </w:lvl>
    <w:lvl w:ilvl="2">
      <w:start w:val="1"/>
      <w:numFmt w:val="bullet"/>
      <w:lvlText w:val=""/>
      <w:lvlJc w:val="left"/>
      <w:pPr>
        <w:ind w:left="1080" w:hanging="360"/>
      </w:pPr>
      <w:rPr>
        <w:rFonts w:ascii="Symbol" w:hAnsi="Symbol"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5" w15:restartNumberingAfterBreak="0">
    <w:nsid w:val="608E5FF5"/>
    <w:multiLevelType w:val="hybridMultilevel"/>
    <w:tmpl w:val="8E14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7" w15:restartNumberingAfterBreak="0">
    <w:nsid w:val="67822ECE"/>
    <w:multiLevelType w:val="hybridMultilevel"/>
    <w:tmpl w:val="8FBE0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DD5F27"/>
    <w:multiLevelType w:val="hybridMultilevel"/>
    <w:tmpl w:val="6346F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F36D68"/>
    <w:multiLevelType w:val="hybridMultilevel"/>
    <w:tmpl w:val="1F14B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2E2195D"/>
    <w:multiLevelType w:val="hybridMultilevel"/>
    <w:tmpl w:val="BCF0CE4C"/>
    <w:lvl w:ilvl="0" w:tplc="0809000F">
      <w:start w:val="1"/>
      <w:numFmt w:val="decimal"/>
      <w:lvlText w:val="%1."/>
      <w:lvlJc w:val="left"/>
      <w:pPr>
        <w:ind w:left="177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104A64"/>
    <w:multiLevelType w:val="hybridMultilevel"/>
    <w:tmpl w:val="3196D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5814B8"/>
    <w:multiLevelType w:val="hybridMultilevel"/>
    <w:tmpl w:val="F1B2D6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61C5B7B"/>
    <w:multiLevelType w:val="hybridMultilevel"/>
    <w:tmpl w:val="B218C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3941A3"/>
    <w:multiLevelType w:val="hybridMultilevel"/>
    <w:tmpl w:val="B3380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0"/>
  </w:num>
  <w:num w:numId="3">
    <w:abstractNumId w:val="44"/>
  </w:num>
  <w:num w:numId="4">
    <w:abstractNumId w:val="11"/>
  </w:num>
  <w:num w:numId="5">
    <w:abstractNumId w:val="7"/>
  </w:num>
  <w:num w:numId="6">
    <w:abstractNumId w:val="22"/>
  </w:num>
  <w:num w:numId="7">
    <w:abstractNumId w:val="42"/>
  </w:num>
  <w:num w:numId="8">
    <w:abstractNumId w:val="17"/>
  </w:num>
  <w:num w:numId="9">
    <w:abstractNumId w:val="5"/>
  </w:num>
  <w:num w:numId="10">
    <w:abstractNumId w:val="35"/>
  </w:num>
  <w:num w:numId="11">
    <w:abstractNumId w:val="41"/>
  </w:num>
  <w:num w:numId="12">
    <w:abstractNumId w:val="40"/>
  </w:num>
  <w:num w:numId="13">
    <w:abstractNumId w:val="39"/>
  </w:num>
  <w:num w:numId="14">
    <w:abstractNumId w:val="16"/>
  </w:num>
  <w:num w:numId="15">
    <w:abstractNumId w:val="25"/>
  </w:num>
  <w:num w:numId="16">
    <w:abstractNumId w:val="33"/>
  </w:num>
  <w:num w:numId="17">
    <w:abstractNumId w:val="10"/>
  </w:num>
  <w:num w:numId="18">
    <w:abstractNumId w:val="21"/>
  </w:num>
  <w:num w:numId="19">
    <w:abstractNumId w:val="32"/>
  </w:num>
  <w:num w:numId="20">
    <w:abstractNumId w:val="1"/>
  </w:num>
  <w:num w:numId="21">
    <w:abstractNumId w:val="9"/>
  </w:num>
  <w:num w:numId="22">
    <w:abstractNumId w:val="4"/>
  </w:num>
  <w:num w:numId="23">
    <w:abstractNumId w:val="28"/>
  </w:num>
  <w:num w:numId="24">
    <w:abstractNumId w:val="37"/>
  </w:num>
  <w:num w:numId="25">
    <w:abstractNumId w:val="20"/>
  </w:num>
  <w:num w:numId="26">
    <w:abstractNumId w:val="14"/>
  </w:num>
  <w:num w:numId="27">
    <w:abstractNumId w:val="23"/>
  </w:num>
  <w:num w:numId="28">
    <w:abstractNumId w:val="8"/>
  </w:num>
  <w:num w:numId="29">
    <w:abstractNumId w:val="3"/>
  </w:num>
  <w:num w:numId="30">
    <w:abstractNumId w:val="13"/>
  </w:num>
  <w:num w:numId="31">
    <w:abstractNumId w:val="43"/>
  </w:num>
  <w:num w:numId="32">
    <w:abstractNumId w:val="24"/>
  </w:num>
  <w:num w:numId="33">
    <w:abstractNumId w:val="30"/>
  </w:num>
  <w:num w:numId="34">
    <w:abstractNumId w:val="29"/>
  </w:num>
  <w:num w:numId="35">
    <w:abstractNumId w:val="15"/>
  </w:num>
  <w:num w:numId="36">
    <w:abstractNumId w:val="12"/>
  </w:num>
  <w:num w:numId="37">
    <w:abstractNumId w:val="18"/>
  </w:num>
  <w:num w:numId="38">
    <w:abstractNumId w:val="26"/>
  </w:num>
  <w:num w:numId="39">
    <w:abstractNumId w:val="2"/>
  </w:num>
  <w:num w:numId="40">
    <w:abstractNumId w:val="27"/>
  </w:num>
  <w:num w:numId="41">
    <w:abstractNumId w:val="34"/>
  </w:num>
  <w:num w:numId="42">
    <w:abstractNumId w:val="38"/>
  </w:num>
  <w:num w:numId="43">
    <w:abstractNumId w:val="19"/>
  </w:num>
  <w:num w:numId="44">
    <w:abstractNumId w:val="6"/>
  </w:num>
  <w:num w:numId="45">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6A"/>
    <w:rsid w:val="00003AFA"/>
    <w:rsid w:val="00007B9D"/>
    <w:rsid w:val="000152A4"/>
    <w:rsid w:val="00017144"/>
    <w:rsid w:val="00017425"/>
    <w:rsid w:val="00021E5A"/>
    <w:rsid w:val="0002212E"/>
    <w:rsid w:val="00022708"/>
    <w:rsid w:val="00023F63"/>
    <w:rsid w:val="0002508C"/>
    <w:rsid w:val="00027F4C"/>
    <w:rsid w:val="000330C5"/>
    <w:rsid w:val="00044613"/>
    <w:rsid w:val="00045179"/>
    <w:rsid w:val="00051A69"/>
    <w:rsid w:val="00060319"/>
    <w:rsid w:val="00064F81"/>
    <w:rsid w:val="00066D33"/>
    <w:rsid w:val="0006710E"/>
    <w:rsid w:val="000710B6"/>
    <w:rsid w:val="00071F64"/>
    <w:rsid w:val="000724F2"/>
    <w:rsid w:val="00073BA9"/>
    <w:rsid w:val="00073F75"/>
    <w:rsid w:val="0007452C"/>
    <w:rsid w:val="00075017"/>
    <w:rsid w:val="00076204"/>
    <w:rsid w:val="0008255D"/>
    <w:rsid w:val="0008400F"/>
    <w:rsid w:val="000854C0"/>
    <w:rsid w:val="000866AD"/>
    <w:rsid w:val="00090981"/>
    <w:rsid w:val="000920A1"/>
    <w:rsid w:val="00095766"/>
    <w:rsid w:val="00096538"/>
    <w:rsid w:val="000A1739"/>
    <w:rsid w:val="000A1AD0"/>
    <w:rsid w:val="000A41E2"/>
    <w:rsid w:val="000A4F66"/>
    <w:rsid w:val="000B1131"/>
    <w:rsid w:val="000B1282"/>
    <w:rsid w:val="000B2AD8"/>
    <w:rsid w:val="000B4C7D"/>
    <w:rsid w:val="000B5172"/>
    <w:rsid w:val="000B6076"/>
    <w:rsid w:val="000C2994"/>
    <w:rsid w:val="000C33BB"/>
    <w:rsid w:val="000C3ECD"/>
    <w:rsid w:val="000C63A6"/>
    <w:rsid w:val="000E1591"/>
    <w:rsid w:val="000E41DD"/>
    <w:rsid w:val="000E6BFF"/>
    <w:rsid w:val="000E6C1E"/>
    <w:rsid w:val="000E768F"/>
    <w:rsid w:val="000F0348"/>
    <w:rsid w:val="000F17B9"/>
    <w:rsid w:val="000F3AF5"/>
    <w:rsid w:val="000F5C8B"/>
    <w:rsid w:val="00102B7C"/>
    <w:rsid w:val="00103405"/>
    <w:rsid w:val="00104DE8"/>
    <w:rsid w:val="00107E68"/>
    <w:rsid w:val="00110968"/>
    <w:rsid w:val="00112F13"/>
    <w:rsid w:val="0011304E"/>
    <w:rsid w:val="001163F7"/>
    <w:rsid w:val="00117B29"/>
    <w:rsid w:val="00121107"/>
    <w:rsid w:val="0012668A"/>
    <w:rsid w:val="00131F2E"/>
    <w:rsid w:val="001333E4"/>
    <w:rsid w:val="001374FD"/>
    <w:rsid w:val="00137D84"/>
    <w:rsid w:val="00143415"/>
    <w:rsid w:val="00152E89"/>
    <w:rsid w:val="00156D0F"/>
    <w:rsid w:val="00157346"/>
    <w:rsid w:val="0016097B"/>
    <w:rsid w:val="00160E1A"/>
    <w:rsid w:val="00161625"/>
    <w:rsid w:val="00161647"/>
    <w:rsid w:val="00163977"/>
    <w:rsid w:val="001648D9"/>
    <w:rsid w:val="00165E04"/>
    <w:rsid w:val="00167417"/>
    <w:rsid w:val="00170031"/>
    <w:rsid w:val="00172807"/>
    <w:rsid w:val="00172BD8"/>
    <w:rsid w:val="00172DC1"/>
    <w:rsid w:val="001746A3"/>
    <w:rsid w:val="0018407F"/>
    <w:rsid w:val="00185C8F"/>
    <w:rsid w:val="001919DF"/>
    <w:rsid w:val="001921B7"/>
    <w:rsid w:val="00192DC7"/>
    <w:rsid w:val="00193DFE"/>
    <w:rsid w:val="001942A6"/>
    <w:rsid w:val="00196C83"/>
    <w:rsid w:val="001A75AE"/>
    <w:rsid w:val="001B1210"/>
    <w:rsid w:val="001B662A"/>
    <w:rsid w:val="001C0A55"/>
    <w:rsid w:val="001C3B6B"/>
    <w:rsid w:val="001D032C"/>
    <w:rsid w:val="001D12D7"/>
    <w:rsid w:val="001D56E0"/>
    <w:rsid w:val="001D6FE4"/>
    <w:rsid w:val="001E3B8A"/>
    <w:rsid w:val="001E4116"/>
    <w:rsid w:val="001E5B53"/>
    <w:rsid w:val="001E5F17"/>
    <w:rsid w:val="001F0AB5"/>
    <w:rsid w:val="001F26BC"/>
    <w:rsid w:val="001F3885"/>
    <w:rsid w:val="001F38F4"/>
    <w:rsid w:val="001F390F"/>
    <w:rsid w:val="001F613C"/>
    <w:rsid w:val="00200CB5"/>
    <w:rsid w:val="00202804"/>
    <w:rsid w:val="00203961"/>
    <w:rsid w:val="002056EA"/>
    <w:rsid w:val="00205856"/>
    <w:rsid w:val="00207069"/>
    <w:rsid w:val="00210910"/>
    <w:rsid w:val="00212887"/>
    <w:rsid w:val="002138F6"/>
    <w:rsid w:val="00215B14"/>
    <w:rsid w:val="0022039F"/>
    <w:rsid w:val="002211EB"/>
    <w:rsid w:val="00222527"/>
    <w:rsid w:val="00224FCE"/>
    <w:rsid w:val="002272B3"/>
    <w:rsid w:val="00231FB0"/>
    <w:rsid w:val="00237151"/>
    <w:rsid w:val="00242E6A"/>
    <w:rsid w:val="00250FC8"/>
    <w:rsid w:val="00251278"/>
    <w:rsid w:val="002542FE"/>
    <w:rsid w:val="00257815"/>
    <w:rsid w:val="002739E8"/>
    <w:rsid w:val="00273EBF"/>
    <w:rsid w:val="00277335"/>
    <w:rsid w:val="00281FDE"/>
    <w:rsid w:val="0028705C"/>
    <w:rsid w:val="00292A4F"/>
    <w:rsid w:val="00295AE2"/>
    <w:rsid w:val="002A3961"/>
    <w:rsid w:val="002A45C4"/>
    <w:rsid w:val="002A68CE"/>
    <w:rsid w:val="002A7A9C"/>
    <w:rsid w:val="002B0AC1"/>
    <w:rsid w:val="002B525E"/>
    <w:rsid w:val="002C04FC"/>
    <w:rsid w:val="002C2E03"/>
    <w:rsid w:val="002D05C3"/>
    <w:rsid w:val="002D1348"/>
    <w:rsid w:val="002D4611"/>
    <w:rsid w:val="002D7247"/>
    <w:rsid w:val="002F3AB5"/>
    <w:rsid w:val="0030550F"/>
    <w:rsid w:val="00306123"/>
    <w:rsid w:val="00311A35"/>
    <w:rsid w:val="00316E02"/>
    <w:rsid w:val="00321BD4"/>
    <w:rsid w:val="003226F3"/>
    <w:rsid w:val="00322C48"/>
    <w:rsid w:val="00324093"/>
    <w:rsid w:val="00324E85"/>
    <w:rsid w:val="003328C3"/>
    <w:rsid w:val="003340D2"/>
    <w:rsid w:val="00334992"/>
    <w:rsid w:val="0034185E"/>
    <w:rsid w:val="00343FEF"/>
    <w:rsid w:val="003476B5"/>
    <w:rsid w:val="0035360E"/>
    <w:rsid w:val="00353DF8"/>
    <w:rsid w:val="00356A2F"/>
    <w:rsid w:val="00364414"/>
    <w:rsid w:val="00365983"/>
    <w:rsid w:val="00366052"/>
    <w:rsid w:val="00366A67"/>
    <w:rsid w:val="00373C55"/>
    <w:rsid w:val="00376E10"/>
    <w:rsid w:val="00385496"/>
    <w:rsid w:val="00385C02"/>
    <w:rsid w:val="00386A48"/>
    <w:rsid w:val="003934D6"/>
    <w:rsid w:val="003951A6"/>
    <w:rsid w:val="003A059F"/>
    <w:rsid w:val="003A1C01"/>
    <w:rsid w:val="003A31E9"/>
    <w:rsid w:val="003A40EF"/>
    <w:rsid w:val="003A4F33"/>
    <w:rsid w:val="003A5F4C"/>
    <w:rsid w:val="003A6F8C"/>
    <w:rsid w:val="003A75F7"/>
    <w:rsid w:val="003B1C26"/>
    <w:rsid w:val="003B2609"/>
    <w:rsid w:val="003B2C6B"/>
    <w:rsid w:val="003B5271"/>
    <w:rsid w:val="003B7622"/>
    <w:rsid w:val="003B7961"/>
    <w:rsid w:val="003B7A79"/>
    <w:rsid w:val="003B7E89"/>
    <w:rsid w:val="003C04C4"/>
    <w:rsid w:val="003C1245"/>
    <w:rsid w:val="003C3729"/>
    <w:rsid w:val="003C37A7"/>
    <w:rsid w:val="003C5142"/>
    <w:rsid w:val="003D38C2"/>
    <w:rsid w:val="003D4C84"/>
    <w:rsid w:val="003D7688"/>
    <w:rsid w:val="003E0A0D"/>
    <w:rsid w:val="003E0DBB"/>
    <w:rsid w:val="003E221C"/>
    <w:rsid w:val="003F22EC"/>
    <w:rsid w:val="003F2479"/>
    <w:rsid w:val="003F3C69"/>
    <w:rsid w:val="003F415C"/>
    <w:rsid w:val="003F4349"/>
    <w:rsid w:val="003F48B1"/>
    <w:rsid w:val="003F4AA1"/>
    <w:rsid w:val="0040137B"/>
    <w:rsid w:val="00404EF3"/>
    <w:rsid w:val="0041223E"/>
    <w:rsid w:val="004149B0"/>
    <w:rsid w:val="00427093"/>
    <w:rsid w:val="00427745"/>
    <w:rsid w:val="00442857"/>
    <w:rsid w:val="004441EF"/>
    <w:rsid w:val="004472D5"/>
    <w:rsid w:val="00450B3B"/>
    <w:rsid w:val="004523A2"/>
    <w:rsid w:val="0045350E"/>
    <w:rsid w:val="00453B8E"/>
    <w:rsid w:val="00457CE6"/>
    <w:rsid w:val="00460475"/>
    <w:rsid w:val="00462C62"/>
    <w:rsid w:val="00464548"/>
    <w:rsid w:val="00467931"/>
    <w:rsid w:val="00470C47"/>
    <w:rsid w:val="004718AA"/>
    <w:rsid w:val="004722CA"/>
    <w:rsid w:val="00472B51"/>
    <w:rsid w:val="00475927"/>
    <w:rsid w:val="004814A7"/>
    <w:rsid w:val="004850AA"/>
    <w:rsid w:val="004866D3"/>
    <w:rsid w:val="00487F57"/>
    <w:rsid w:val="004905C1"/>
    <w:rsid w:val="00491315"/>
    <w:rsid w:val="00494AA5"/>
    <w:rsid w:val="004A2101"/>
    <w:rsid w:val="004A6E90"/>
    <w:rsid w:val="004B2B53"/>
    <w:rsid w:val="004B4F66"/>
    <w:rsid w:val="004B5CD8"/>
    <w:rsid w:val="004B6DA7"/>
    <w:rsid w:val="004C1463"/>
    <w:rsid w:val="004C1A4A"/>
    <w:rsid w:val="004C1DCE"/>
    <w:rsid w:val="004C2763"/>
    <w:rsid w:val="004D145D"/>
    <w:rsid w:val="004D4229"/>
    <w:rsid w:val="004E1089"/>
    <w:rsid w:val="004E40E3"/>
    <w:rsid w:val="004E4B0C"/>
    <w:rsid w:val="004F2FC2"/>
    <w:rsid w:val="00501CA6"/>
    <w:rsid w:val="00502C14"/>
    <w:rsid w:val="0050626E"/>
    <w:rsid w:val="005102D1"/>
    <w:rsid w:val="00511154"/>
    <w:rsid w:val="005113DD"/>
    <w:rsid w:val="00514F02"/>
    <w:rsid w:val="0051513E"/>
    <w:rsid w:val="00520D00"/>
    <w:rsid w:val="0052130E"/>
    <w:rsid w:val="00525F02"/>
    <w:rsid w:val="00526BDD"/>
    <w:rsid w:val="005319B9"/>
    <w:rsid w:val="00541A7A"/>
    <w:rsid w:val="00542654"/>
    <w:rsid w:val="00544310"/>
    <w:rsid w:val="00554701"/>
    <w:rsid w:val="00556EC1"/>
    <w:rsid w:val="00557D9C"/>
    <w:rsid w:val="00560B7D"/>
    <w:rsid w:val="00561574"/>
    <w:rsid w:val="00563FEB"/>
    <w:rsid w:val="005710F2"/>
    <w:rsid w:val="005735B4"/>
    <w:rsid w:val="0058675F"/>
    <w:rsid w:val="005923DD"/>
    <w:rsid w:val="00593DB2"/>
    <w:rsid w:val="0059419B"/>
    <w:rsid w:val="0059449A"/>
    <w:rsid w:val="00594506"/>
    <w:rsid w:val="005950DF"/>
    <w:rsid w:val="00596BBA"/>
    <w:rsid w:val="00597F53"/>
    <w:rsid w:val="005A0DC3"/>
    <w:rsid w:val="005A18B9"/>
    <w:rsid w:val="005A1C9C"/>
    <w:rsid w:val="005A50E5"/>
    <w:rsid w:val="005A6276"/>
    <w:rsid w:val="005A710D"/>
    <w:rsid w:val="005B3A2A"/>
    <w:rsid w:val="005B493E"/>
    <w:rsid w:val="005B6581"/>
    <w:rsid w:val="005B6EFC"/>
    <w:rsid w:val="005C31F3"/>
    <w:rsid w:val="005C7D6A"/>
    <w:rsid w:val="005D4D7C"/>
    <w:rsid w:val="005D678B"/>
    <w:rsid w:val="005D6973"/>
    <w:rsid w:val="005D6E80"/>
    <w:rsid w:val="005D767D"/>
    <w:rsid w:val="005E0F41"/>
    <w:rsid w:val="005E1928"/>
    <w:rsid w:val="005E3CEF"/>
    <w:rsid w:val="005E443F"/>
    <w:rsid w:val="005E5712"/>
    <w:rsid w:val="005F1BF9"/>
    <w:rsid w:val="006034A1"/>
    <w:rsid w:val="00605B6E"/>
    <w:rsid w:val="00610B3D"/>
    <w:rsid w:val="00617E07"/>
    <w:rsid w:val="00621D63"/>
    <w:rsid w:val="006278C5"/>
    <w:rsid w:val="006314AC"/>
    <w:rsid w:val="0063235A"/>
    <w:rsid w:val="00636EB7"/>
    <w:rsid w:val="0064122A"/>
    <w:rsid w:val="0064140C"/>
    <w:rsid w:val="00650A41"/>
    <w:rsid w:val="006616C2"/>
    <w:rsid w:val="00666B68"/>
    <w:rsid w:val="00667949"/>
    <w:rsid w:val="00670576"/>
    <w:rsid w:val="00670BFA"/>
    <w:rsid w:val="0067244B"/>
    <w:rsid w:val="006728B5"/>
    <w:rsid w:val="00674604"/>
    <w:rsid w:val="00674744"/>
    <w:rsid w:val="0067486A"/>
    <w:rsid w:val="00674BF1"/>
    <w:rsid w:val="006778D2"/>
    <w:rsid w:val="0068063D"/>
    <w:rsid w:val="00681075"/>
    <w:rsid w:val="00683BAD"/>
    <w:rsid w:val="00685080"/>
    <w:rsid w:val="006868FC"/>
    <w:rsid w:val="0069167B"/>
    <w:rsid w:val="00693CB2"/>
    <w:rsid w:val="00693FEA"/>
    <w:rsid w:val="00694BB4"/>
    <w:rsid w:val="0069730F"/>
    <w:rsid w:val="00697866"/>
    <w:rsid w:val="006A0070"/>
    <w:rsid w:val="006A64A7"/>
    <w:rsid w:val="006B0CF9"/>
    <w:rsid w:val="006B18A1"/>
    <w:rsid w:val="006B3881"/>
    <w:rsid w:val="006B40E6"/>
    <w:rsid w:val="006B4BF8"/>
    <w:rsid w:val="006C1086"/>
    <w:rsid w:val="006C77B4"/>
    <w:rsid w:val="006C7F71"/>
    <w:rsid w:val="006E1AD6"/>
    <w:rsid w:val="006E4704"/>
    <w:rsid w:val="006F1138"/>
    <w:rsid w:val="006F4D46"/>
    <w:rsid w:val="006F578F"/>
    <w:rsid w:val="006F6873"/>
    <w:rsid w:val="00701E67"/>
    <w:rsid w:val="00707427"/>
    <w:rsid w:val="007135C0"/>
    <w:rsid w:val="00713981"/>
    <w:rsid w:val="00715498"/>
    <w:rsid w:val="0071584C"/>
    <w:rsid w:val="007211BA"/>
    <w:rsid w:val="00721876"/>
    <w:rsid w:val="007218E5"/>
    <w:rsid w:val="0072592C"/>
    <w:rsid w:val="00725A69"/>
    <w:rsid w:val="00732B95"/>
    <w:rsid w:val="00734BCE"/>
    <w:rsid w:val="00741921"/>
    <w:rsid w:val="00742474"/>
    <w:rsid w:val="00744512"/>
    <w:rsid w:val="00750FDA"/>
    <w:rsid w:val="007543C9"/>
    <w:rsid w:val="00755D9A"/>
    <w:rsid w:val="00756766"/>
    <w:rsid w:val="007622A7"/>
    <w:rsid w:val="00766045"/>
    <w:rsid w:val="007702B0"/>
    <w:rsid w:val="00773278"/>
    <w:rsid w:val="00777AC9"/>
    <w:rsid w:val="0078516B"/>
    <w:rsid w:val="00786BA8"/>
    <w:rsid w:val="00791EB9"/>
    <w:rsid w:val="007922BF"/>
    <w:rsid w:val="0079475E"/>
    <w:rsid w:val="007A1338"/>
    <w:rsid w:val="007A4E7C"/>
    <w:rsid w:val="007A5712"/>
    <w:rsid w:val="007A6856"/>
    <w:rsid w:val="007B18C6"/>
    <w:rsid w:val="007B26EB"/>
    <w:rsid w:val="007B393F"/>
    <w:rsid w:val="007B3EFD"/>
    <w:rsid w:val="007B6848"/>
    <w:rsid w:val="007B7691"/>
    <w:rsid w:val="007C17BC"/>
    <w:rsid w:val="007C2B13"/>
    <w:rsid w:val="007C34FF"/>
    <w:rsid w:val="007C39CA"/>
    <w:rsid w:val="007D0196"/>
    <w:rsid w:val="007D22ED"/>
    <w:rsid w:val="007D3795"/>
    <w:rsid w:val="007D4073"/>
    <w:rsid w:val="007D5300"/>
    <w:rsid w:val="007E627F"/>
    <w:rsid w:val="007E76F8"/>
    <w:rsid w:val="007E7CD2"/>
    <w:rsid w:val="007F0189"/>
    <w:rsid w:val="007F600E"/>
    <w:rsid w:val="00800E2F"/>
    <w:rsid w:val="00803BB0"/>
    <w:rsid w:val="008148B6"/>
    <w:rsid w:val="00817A94"/>
    <w:rsid w:val="00817EAB"/>
    <w:rsid w:val="0082022C"/>
    <w:rsid w:val="00824590"/>
    <w:rsid w:val="0082697F"/>
    <w:rsid w:val="00834B73"/>
    <w:rsid w:val="00837062"/>
    <w:rsid w:val="00840FB7"/>
    <w:rsid w:val="0084465C"/>
    <w:rsid w:val="00845041"/>
    <w:rsid w:val="00846B9F"/>
    <w:rsid w:val="00847298"/>
    <w:rsid w:val="008512A8"/>
    <w:rsid w:val="00852E38"/>
    <w:rsid w:val="00855C12"/>
    <w:rsid w:val="00856D4C"/>
    <w:rsid w:val="008754FB"/>
    <w:rsid w:val="00875BB1"/>
    <w:rsid w:val="00880CB9"/>
    <w:rsid w:val="008816EF"/>
    <w:rsid w:val="00884F39"/>
    <w:rsid w:val="00892B1D"/>
    <w:rsid w:val="00892B2E"/>
    <w:rsid w:val="00893FC1"/>
    <w:rsid w:val="00894515"/>
    <w:rsid w:val="008955EC"/>
    <w:rsid w:val="00896E0C"/>
    <w:rsid w:val="008A10C9"/>
    <w:rsid w:val="008A345A"/>
    <w:rsid w:val="008A5212"/>
    <w:rsid w:val="008A5266"/>
    <w:rsid w:val="008A729F"/>
    <w:rsid w:val="008B329C"/>
    <w:rsid w:val="008B52CA"/>
    <w:rsid w:val="008C1DFF"/>
    <w:rsid w:val="008C3E89"/>
    <w:rsid w:val="008D0D93"/>
    <w:rsid w:val="008D3EBB"/>
    <w:rsid w:val="008D4CC6"/>
    <w:rsid w:val="008D595A"/>
    <w:rsid w:val="008D5BCB"/>
    <w:rsid w:val="008D7913"/>
    <w:rsid w:val="008E1889"/>
    <w:rsid w:val="008E24E3"/>
    <w:rsid w:val="008E2D22"/>
    <w:rsid w:val="008E692D"/>
    <w:rsid w:val="008E774D"/>
    <w:rsid w:val="008F2F1B"/>
    <w:rsid w:val="008F7003"/>
    <w:rsid w:val="00905113"/>
    <w:rsid w:val="00912193"/>
    <w:rsid w:val="009137A4"/>
    <w:rsid w:val="00913E0F"/>
    <w:rsid w:val="009159F8"/>
    <w:rsid w:val="00915D86"/>
    <w:rsid w:val="009176B8"/>
    <w:rsid w:val="0092118E"/>
    <w:rsid w:val="00924661"/>
    <w:rsid w:val="00925469"/>
    <w:rsid w:val="00925533"/>
    <w:rsid w:val="00927156"/>
    <w:rsid w:val="00927AB9"/>
    <w:rsid w:val="0093085F"/>
    <w:rsid w:val="00930A23"/>
    <w:rsid w:val="00930CE7"/>
    <w:rsid w:val="009347C7"/>
    <w:rsid w:val="00937552"/>
    <w:rsid w:val="00944484"/>
    <w:rsid w:val="009455AA"/>
    <w:rsid w:val="009514B0"/>
    <w:rsid w:val="00951954"/>
    <w:rsid w:val="00952710"/>
    <w:rsid w:val="00953841"/>
    <w:rsid w:val="0095410D"/>
    <w:rsid w:val="00954CFD"/>
    <w:rsid w:val="00955403"/>
    <w:rsid w:val="00955713"/>
    <w:rsid w:val="00956796"/>
    <w:rsid w:val="00960E21"/>
    <w:rsid w:val="00961C70"/>
    <w:rsid w:val="00964A76"/>
    <w:rsid w:val="0096705F"/>
    <w:rsid w:val="00967615"/>
    <w:rsid w:val="00972618"/>
    <w:rsid w:val="00972D01"/>
    <w:rsid w:val="00975C9C"/>
    <w:rsid w:val="009774D4"/>
    <w:rsid w:val="009808CB"/>
    <w:rsid w:val="0098216A"/>
    <w:rsid w:val="00986233"/>
    <w:rsid w:val="009903E4"/>
    <w:rsid w:val="00992FDD"/>
    <w:rsid w:val="00995604"/>
    <w:rsid w:val="0099718F"/>
    <w:rsid w:val="009974AB"/>
    <w:rsid w:val="0099759E"/>
    <w:rsid w:val="009A0A14"/>
    <w:rsid w:val="009A2EB0"/>
    <w:rsid w:val="009A2F47"/>
    <w:rsid w:val="009B2669"/>
    <w:rsid w:val="009B4C57"/>
    <w:rsid w:val="009C34C5"/>
    <w:rsid w:val="009C3A44"/>
    <w:rsid w:val="009C50A4"/>
    <w:rsid w:val="009C5808"/>
    <w:rsid w:val="009C5B69"/>
    <w:rsid w:val="009C6587"/>
    <w:rsid w:val="009C72CF"/>
    <w:rsid w:val="009D1A52"/>
    <w:rsid w:val="009D2C5E"/>
    <w:rsid w:val="009D35B8"/>
    <w:rsid w:val="009D40B1"/>
    <w:rsid w:val="009D4E1A"/>
    <w:rsid w:val="009D6F0A"/>
    <w:rsid w:val="009E17D8"/>
    <w:rsid w:val="009E27EA"/>
    <w:rsid w:val="009E5849"/>
    <w:rsid w:val="009F71B8"/>
    <w:rsid w:val="00A003C1"/>
    <w:rsid w:val="00A006F4"/>
    <w:rsid w:val="00A00D22"/>
    <w:rsid w:val="00A018DA"/>
    <w:rsid w:val="00A03DE9"/>
    <w:rsid w:val="00A07655"/>
    <w:rsid w:val="00A12750"/>
    <w:rsid w:val="00A15702"/>
    <w:rsid w:val="00A17140"/>
    <w:rsid w:val="00A173A7"/>
    <w:rsid w:val="00A17EC9"/>
    <w:rsid w:val="00A21020"/>
    <w:rsid w:val="00A245A7"/>
    <w:rsid w:val="00A25BD0"/>
    <w:rsid w:val="00A311C3"/>
    <w:rsid w:val="00A32C3A"/>
    <w:rsid w:val="00A34CF9"/>
    <w:rsid w:val="00A377C4"/>
    <w:rsid w:val="00A42273"/>
    <w:rsid w:val="00A4557D"/>
    <w:rsid w:val="00A46897"/>
    <w:rsid w:val="00A4691C"/>
    <w:rsid w:val="00A46AC3"/>
    <w:rsid w:val="00A47725"/>
    <w:rsid w:val="00A47AA0"/>
    <w:rsid w:val="00A506A0"/>
    <w:rsid w:val="00A56C9F"/>
    <w:rsid w:val="00A56EBA"/>
    <w:rsid w:val="00A649F3"/>
    <w:rsid w:val="00A664DE"/>
    <w:rsid w:val="00A67A3E"/>
    <w:rsid w:val="00A71DE9"/>
    <w:rsid w:val="00A71E93"/>
    <w:rsid w:val="00A72A7F"/>
    <w:rsid w:val="00A75DB9"/>
    <w:rsid w:val="00A76B3D"/>
    <w:rsid w:val="00A7716F"/>
    <w:rsid w:val="00A77669"/>
    <w:rsid w:val="00A77EAE"/>
    <w:rsid w:val="00A808BD"/>
    <w:rsid w:val="00A831F6"/>
    <w:rsid w:val="00A90A53"/>
    <w:rsid w:val="00A91DD8"/>
    <w:rsid w:val="00A92207"/>
    <w:rsid w:val="00A9317B"/>
    <w:rsid w:val="00A93643"/>
    <w:rsid w:val="00A963B8"/>
    <w:rsid w:val="00AA0212"/>
    <w:rsid w:val="00AA512F"/>
    <w:rsid w:val="00AA6FAA"/>
    <w:rsid w:val="00AA7EFB"/>
    <w:rsid w:val="00AB23E9"/>
    <w:rsid w:val="00AB295C"/>
    <w:rsid w:val="00AB3875"/>
    <w:rsid w:val="00AB4773"/>
    <w:rsid w:val="00AB4C3C"/>
    <w:rsid w:val="00AB54FF"/>
    <w:rsid w:val="00AB585C"/>
    <w:rsid w:val="00AC1E3D"/>
    <w:rsid w:val="00AC213C"/>
    <w:rsid w:val="00AC36EC"/>
    <w:rsid w:val="00AC4044"/>
    <w:rsid w:val="00AC5F96"/>
    <w:rsid w:val="00AC65AC"/>
    <w:rsid w:val="00AD0577"/>
    <w:rsid w:val="00AD2CD6"/>
    <w:rsid w:val="00AD70A6"/>
    <w:rsid w:val="00AD71A0"/>
    <w:rsid w:val="00AE0035"/>
    <w:rsid w:val="00AE01CB"/>
    <w:rsid w:val="00AE1B97"/>
    <w:rsid w:val="00AE2A21"/>
    <w:rsid w:val="00AE3B06"/>
    <w:rsid w:val="00AE44BD"/>
    <w:rsid w:val="00AE5296"/>
    <w:rsid w:val="00AF2C98"/>
    <w:rsid w:val="00AF3134"/>
    <w:rsid w:val="00AF4347"/>
    <w:rsid w:val="00AF50B2"/>
    <w:rsid w:val="00B015A0"/>
    <w:rsid w:val="00B0336F"/>
    <w:rsid w:val="00B03B1A"/>
    <w:rsid w:val="00B043F2"/>
    <w:rsid w:val="00B04801"/>
    <w:rsid w:val="00B05C90"/>
    <w:rsid w:val="00B07617"/>
    <w:rsid w:val="00B137BB"/>
    <w:rsid w:val="00B14639"/>
    <w:rsid w:val="00B20349"/>
    <w:rsid w:val="00B20B44"/>
    <w:rsid w:val="00B20EC8"/>
    <w:rsid w:val="00B25494"/>
    <w:rsid w:val="00B25AEE"/>
    <w:rsid w:val="00B3250F"/>
    <w:rsid w:val="00B33652"/>
    <w:rsid w:val="00B344C9"/>
    <w:rsid w:val="00B36ABF"/>
    <w:rsid w:val="00B36D32"/>
    <w:rsid w:val="00B37C5D"/>
    <w:rsid w:val="00B40868"/>
    <w:rsid w:val="00B40A72"/>
    <w:rsid w:val="00B41776"/>
    <w:rsid w:val="00B422C3"/>
    <w:rsid w:val="00B4410E"/>
    <w:rsid w:val="00B474ED"/>
    <w:rsid w:val="00B5015E"/>
    <w:rsid w:val="00B50ADC"/>
    <w:rsid w:val="00B50BD0"/>
    <w:rsid w:val="00B660C4"/>
    <w:rsid w:val="00B66E99"/>
    <w:rsid w:val="00B67F44"/>
    <w:rsid w:val="00B700A6"/>
    <w:rsid w:val="00B71657"/>
    <w:rsid w:val="00B72E70"/>
    <w:rsid w:val="00B73F28"/>
    <w:rsid w:val="00B74A06"/>
    <w:rsid w:val="00B75CA8"/>
    <w:rsid w:val="00B82865"/>
    <w:rsid w:val="00B83556"/>
    <w:rsid w:val="00B849F7"/>
    <w:rsid w:val="00B860EE"/>
    <w:rsid w:val="00B871AE"/>
    <w:rsid w:val="00B87882"/>
    <w:rsid w:val="00B90A35"/>
    <w:rsid w:val="00B91A1B"/>
    <w:rsid w:val="00B94030"/>
    <w:rsid w:val="00B96804"/>
    <w:rsid w:val="00BA0365"/>
    <w:rsid w:val="00BA0681"/>
    <w:rsid w:val="00BA2D87"/>
    <w:rsid w:val="00BA321E"/>
    <w:rsid w:val="00BA46A9"/>
    <w:rsid w:val="00BA6044"/>
    <w:rsid w:val="00BB248B"/>
    <w:rsid w:val="00BB41EA"/>
    <w:rsid w:val="00BC14BA"/>
    <w:rsid w:val="00BC16A9"/>
    <w:rsid w:val="00BC23C8"/>
    <w:rsid w:val="00BC51C6"/>
    <w:rsid w:val="00BC71E0"/>
    <w:rsid w:val="00BC7873"/>
    <w:rsid w:val="00BD133C"/>
    <w:rsid w:val="00BD2107"/>
    <w:rsid w:val="00BD268F"/>
    <w:rsid w:val="00BE1D2C"/>
    <w:rsid w:val="00BE2A75"/>
    <w:rsid w:val="00BE2AA6"/>
    <w:rsid w:val="00BE5318"/>
    <w:rsid w:val="00BF0F37"/>
    <w:rsid w:val="00BF50B9"/>
    <w:rsid w:val="00BF7E3B"/>
    <w:rsid w:val="00C06B86"/>
    <w:rsid w:val="00C10362"/>
    <w:rsid w:val="00C13406"/>
    <w:rsid w:val="00C155D1"/>
    <w:rsid w:val="00C1722F"/>
    <w:rsid w:val="00C20167"/>
    <w:rsid w:val="00C20FF0"/>
    <w:rsid w:val="00C21CDA"/>
    <w:rsid w:val="00C228E3"/>
    <w:rsid w:val="00C24538"/>
    <w:rsid w:val="00C245A8"/>
    <w:rsid w:val="00C24D33"/>
    <w:rsid w:val="00C24E22"/>
    <w:rsid w:val="00C30ACB"/>
    <w:rsid w:val="00C32B65"/>
    <w:rsid w:val="00C337A9"/>
    <w:rsid w:val="00C37DF2"/>
    <w:rsid w:val="00C4094B"/>
    <w:rsid w:val="00C4160B"/>
    <w:rsid w:val="00C41F9A"/>
    <w:rsid w:val="00C43E87"/>
    <w:rsid w:val="00C44C41"/>
    <w:rsid w:val="00C7444D"/>
    <w:rsid w:val="00C7577E"/>
    <w:rsid w:val="00C75ED8"/>
    <w:rsid w:val="00C77DB7"/>
    <w:rsid w:val="00C81A5B"/>
    <w:rsid w:val="00C82C0B"/>
    <w:rsid w:val="00C84DA5"/>
    <w:rsid w:val="00C86FBA"/>
    <w:rsid w:val="00C874DC"/>
    <w:rsid w:val="00C91B6F"/>
    <w:rsid w:val="00C96F7F"/>
    <w:rsid w:val="00C97DD6"/>
    <w:rsid w:val="00CA09C3"/>
    <w:rsid w:val="00CA302E"/>
    <w:rsid w:val="00CA3FF3"/>
    <w:rsid w:val="00CA556C"/>
    <w:rsid w:val="00CA5891"/>
    <w:rsid w:val="00CA7647"/>
    <w:rsid w:val="00CB1BDD"/>
    <w:rsid w:val="00CB242D"/>
    <w:rsid w:val="00CB24AA"/>
    <w:rsid w:val="00CB2F28"/>
    <w:rsid w:val="00CB4E8E"/>
    <w:rsid w:val="00CC2D38"/>
    <w:rsid w:val="00CC4849"/>
    <w:rsid w:val="00CC4EE3"/>
    <w:rsid w:val="00CC58AF"/>
    <w:rsid w:val="00CD249F"/>
    <w:rsid w:val="00CD76BE"/>
    <w:rsid w:val="00CE4887"/>
    <w:rsid w:val="00CF2BDD"/>
    <w:rsid w:val="00CF5B5E"/>
    <w:rsid w:val="00D02E00"/>
    <w:rsid w:val="00D0315E"/>
    <w:rsid w:val="00D0422B"/>
    <w:rsid w:val="00D04DBA"/>
    <w:rsid w:val="00D07176"/>
    <w:rsid w:val="00D07D7D"/>
    <w:rsid w:val="00D13FA1"/>
    <w:rsid w:val="00D21EA5"/>
    <w:rsid w:val="00D234FE"/>
    <w:rsid w:val="00D24645"/>
    <w:rsid w:val="00D258E1"/>
    <w:rsid w:val="00D276FC"/>
    <w:rsid w:val="00D35A5A"/>
    <w:rsid w:val="00D3689D"/>
    <w:rsid w:val="00D36DE4"/>
    <w:rsid w:val="00D37BBF"/>
    <w:rsid w:val="00D404BF"/>
    <w:rsid w:val="00D446DE"/>
    <w:rsid w:val="00D52F14"/>
    <w:rsid w:val="00D532AF"/>
    <w:rsid w:val="00D5634C"/>
    <w:rsid w:val="00D56885"/>
    <w:rsid w:val="00D60D14"/>
    <w:rsid w:val="00D6113F"/>
    <w:rsid w:val="00D61BCC"/>
    <w:rsid w:val="00D622C5"/>
    <w:rsid w:val="00D676D0"/>
    <w:rsid w:val="00D7090E"/>
    <w:rsid w:val="00D71BA4"/>
    <w:rsid w:val="00D72950"/>
    <w:rsid w:val="00D758EC"/>
    <w:rsid w:val="00D76415"/>
    <w:rsid w:val="00D777C5"/>
    <w:rsid w:val="00D77B3C"/>
    <w:rsid w:val="00D77B89"/>
    <w:rsid w:val="00D8114B"/>
    <w:rsid w:val="00D81FC5"/>
    <w:rsid w:val="00D83916"/>
    <w:rsid w:val="00D857BD"/>
    <w:rsid w:val="00D87EE2"/>
    <w:rsid w:val="00D9554C"/>
    <w:rsid w:val="00DA2382"/>
    <w:rsid w:val="00DA2679"/>
    <w:rsid w:val="00DB3D9C"/>
    <w:rsid w:val="00DB5567"/>
    <w:rsid w:val="00DB6DBD"/>
    <w:rsid w:val="00DC7130"/>
    <w:rsid w:val="00DC735E"/>
    <w:rsid w:val="00DC7640"/>
    <w:rsid w:val="00DD421D"/>
    <w:rsid w:val="00DD48BC"/>
    <w:rsid w:val="00DE01E3"/>
    <w:rsid w:val="00DE157C"/>
    <w:rsid w:val="00DE2752"/>
    <w:rsid w:val="00DE362B"/>
    <w:rsid w:val="00DE5AC6"/>
    <w:rsid w:val="00DE624B"/>
    <w:rsid w:val="00DE785D"/>
    <w:rsid w:val="00DF2338"/>
    <w:rsid w:val="00DF28B5"/>
    <w:rsid w:val="00DF2E00"/>
    <w:rsid w:val="00DF3630"/>
    <w:rsid w:val="00DF636E"/>
    <w:rsid w:val="00DF65AA"/>
    <w:rsid w:val="00E02D88"/>
    <w:rsid w:val="00E12CD8"/>
    <w:rsid w:val="00E13240"/>
    <w:rsid w:val="00E14AD9"/>
    <w:rsid w:val="00E1502C"/>
    <w:rsid w:val="00E15897"/>
    <w:rsid w:val="00E16804"/>
    <w:rsid w:val="00E20072"/>
    <w:rsid w:val="00E204EC"/>
    <w:rsid w:val="00E21986"/>
    <w:rsid w:val="00E23301"/>
    <w:rsid w:val="00E25A53"/>
    <w:rsid w:val="00E27E7F"/>
    <w:rsid w:val="00E34572"/>
    <w:rsid w:val="00E3599D"/>
    <w:rsid w:val="00E36759"/>
    <w:rsid w:val="00E415A8"/>
    <w:rsid w:val="00E418C8"/>
    <w:rsid w:val="00E41D7D"/>
    <w:rsid w:val="00E420C2"/>
    <w:rsid w:val="00E45282"/>
    <w:rsid w:val="00E45B2A"/>
    <w:rsid w:val="00E46942"/>
    <w:rsid w:val="00E507E7"/>
    <w:rsid w:val="00E5238C"/>
    <w:rsid w:val="00E53782"/>
    <w:rsid w:val="00E55593"/>
    <w:rsid w:val="00E57501"/>
    <w:rsid w:val="00E62833"/>
    <w:rsid w:val="00E63624"/>
    <w:rsid w:val="00E6462E"/>
    <w:rsid w:val="00E64727"/>
    <w:rsid w:val="00E64C4E"/>
    <w:rsid w:val="00E66909"/>
    <w:rsid w:val="00E70EFF"/>
    <w:rsid w:val="00E725DC"/>
    <w:rsid w:val="00E74F95"/>
    <w:rsid w:val="00E76789"/>
    <w:rsid w:val="00E857EB"/>
    <w:rsid w:val="00E9062D"/>
    <w:rsid w:val="00E91E76"/>
    <w:rsid w:val="00E92178"/>
    <w:rsid w:val="00E936F4"/>
    <w:rsid w:val="00E94330"/>
    <w:rsid w:val="00E94393"/>
    <w:rsid w:val="00E9751E"/>
    <w:rsid w:val="00E97D93"/>
    <w:rsid w:val="00EA0F4A"/>
    <w:rsid w:val="00EA1BBD"/>
    <w:rsid w:val="00EA4E15"/>
    <w:rsid w:val="00EA78C1"/>
    <w:rsid w:val="00EB0252"/>
    <w:rsid w:val="00EB036A"/>
    <w:rsid w:val="00EB1742"/>
    <w:rsid w:val="00EB5F36"/>
    <w:rsid w:val="00EB5F62"/>
    <w:rsid w:val="00EC1256"/>
    <w:rsid w:val="00EC1747"/>
    <w:rsid w:val="00EC27EF"/>
    <w:rsid w:val="00EC6EE5"/>
    <w:rsid w:val="00EC7341"/>
    <w:rsid w:val="00EC777A"/>
    <w:rsid w:val="00ED1015"/>
    <w:rsid w:val="00ED1F0B"/>
    <w:rsid w:val="00ED355F"/>
    <w:rsid w:val="00ED5C8F"/>
    <w:rsid w:val="00ED7DED"/>
    <w:rsid w:val="00EE138A"/>
    <w:rsid w:val="00EE44CD"/>
    <w:rsid w:val="00EE4B77"/>
    <w:rsid w:val="00EE5F71"/>
    <w:rsid w:val="00EF03B5"/>
    <w:rsid w:val="00EF253A"/>
    <w:rsid w:val="00EF4A4E"/>
    <w:rsid w:val="00EF797B"/>
    <w:rsid w:val="00F01D6B"/>
    <w:rsid w:val="00F0242F"/>
    <w:rsid w:val="00F03285"/>
    <w:rsid w:val="00F0377B"/>
    <w:rsid w:val="00F03E12"/>
    <w:rsid w:val="00F1204B"/>
    <w:rsid w:val="00F14049"/>
    <w:rsid w:val="00F156A8"/>
    <w:rsid w:val="00F1662D"/>
    <w:rsid w:val="00F17A07"/>
    <w:rsid w:val="00F17A86"/>
    <w:rsid w:val="00F228D9"/>
    <w:rsid w:val="00F23FAD"/>
    <w:rsid w:val="00F33581"/>
    <w:rsid w:val="00F35009"/>
    <w:rsid w:val="00F37A43"/>
    <w:rsid w:val="00F40121"/>
    <w:rsid w:val="00F4209D"/>
    <w:rsid w:val="00F428D2"/>
    <w:rsid w:val="00F50E7D"/>
    <w:rsid w:val="00F531E5"/>
    <w:rsid w:val="00F539DC"/>
    <w:rsid w:val="00F62875"/>
    <w:rsid w:val="00F63188"/>
    <w:rsid w:val="00F6330E"/>
    <w:rsid w:val="00F66722"/>
    <w:rsid w:val="00F66C99"/>
    <w:rsid w:val="00F679CA"/>
    <w:rsid w:val="00F702BD"/>
    <w:rsid w:val="00F735E4"/>
    <w:rsid w:val="00F76636"/>
    <w:rsid w:val="00F768D1"/>
    <w:rsid w:val="00F7704E"/>
    <w:rsid w:val="00F77DC0"/>
    <w:rsid w:val="00F81C3C"/>
    <w:rsid w:val="00F85DBA"/>
    <w:rsid w:val="00F93725"/>
    <w:rsid w:val="00F93D93"/>
    <w:rsid w:val="00F93EED"/>
    <w:rsid w:val="00F945B0"/>
    <w:rsid w:val="00F947F4"/>
    <w:rsid w:val="00FA7A5E"/>
    <w:rsid w:val="00FB0931"/>
    <w:rsid w:val="00FB347C"/>
    <w:rsid w:val="00FB3BFF"/>
    <w:rsid w:val="00FB4E5D"/>
    <w:rsid w:val="00FB5507"/>
    <w:rsid w:val="00FB5F99"/>
    <w:rsid w:val="00FC3F52"/>
    <w:rsid w:val="00FC5A7A"/>
    <w:rsid w:val="00FC7986"/>
    <w:rsid w:val="00FD38DF"/>
    <w:rsid w:val="00FD44A2"/>
    <w:rsid w:val="00FD45A2"/>
    <w:rsid w:val="00FD5AD9"/>
    <w:rsid w:val="00FE06D5"/>
    <w:rsid w:val="00FE5F4F"/>
    <w:rsid w:val="00FF2761"/>
    <w:rsid w:val="00FF46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A1A39"/>
  <w15:chartTrackingRefBased/>
  <w15:docId w15:val="{DB2B1B2C-A1C0-48D6-A8A7-FC9278B4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875"/>
    <w:pPr>
      <w:tabs>
        <w:tab w:val="left" w:pos="720"/>
        <w:tab w:val="left" w:pos="1440"/>
        <w:tab w:val="left" w:pos="2160"/>
        <w:tab w:val="left" w:pos="2880"/>
        <w:tab w:val="left" w:pos="4680"/>
        <w:tab w:val="left" w:pos="5400"/>
        <w:tab w:val="right" w:pos="9000"/>
      </w:tabs>
      <w:spacing w:line="240" w:lineRule="atLeast"/>
      <w:jc w:val="both"/>
    </w:pPr>
    <w:rPr>
      <w:rFonts w:ascii="Arial" w:hAnsi="Arial" w:cs="Arial"/>
      <w:sz w:val="24"/>
      <w:szCs w:val="24"/>
      <w:lang w:eastAsia="en-US"/>
    </w:rPr>
  </w:style>
  <w:style w:type="paragraph" w:styleId="Heading1">
    <w:name w:val="heading 1"/>
    <w:aliases w:val="Outline1"/>
    <w:basedOn w:val="Normal"/>
    <w:next w:val="Normal"/>
    <w:qFormat/>
    <w:rsid w:val="00157346"/>
    <w:pPr>
      <w:numPr>
        <w:numId w:val="2"/>
      </w:numPr>
      <w:outlineLvl w:val="0"/>
    </w:pPr>
    <w:rPr>
      <w:kern w:val="24"/>
    </w:rPr>
  </w:style>
  <w:style w:type="paragraph" w:styleId="Heading2">
    <w:name w:val="heading 2"/>
    <w:aliases w:val="Outline2"/>
    <w:basedOn w:val="Normal"/>
    <w:next w:val="Normal"/>
    <w:qFormat/>
    <w:rsid w:val="00157346"/>
    <w:pPr>
      <w:numPr>
        <w:ilvl w:val="1"/>
        <w:numId w:val="2"/>
      </w:numPr>
      <w:ind w:left="720"/>
      <w:outlineLvl w:val="1"/>
    </w:pPr>
    <w:rPr>
      <w:kern w:val="24"/>
    </w:rPr>
  </w:style>
  <w:style w:type="paragraph" w:styleId="Heading3">
    <w:name w:val="heading 3"/>
    <w:aliases w:val="Outline3"/>
    <w:basedOn w:val="Normal"/>
    <w:next w:val="Normal"/>
    <w:qFormat/>
    <w:rsid w:val="00157346"/>
    <w:pPr>
      <w:numPr>
        <w:ilvl w:val="2"/>
        <w:numId w:val="2"/>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rsid w:val="001D56E0"/>
    <w:rPr>
      <w:color w:val="0000FF"/>
      <w:u w:val="single"/>
    </w:rPr>
  </w:style>
  <w:style w:type="character" w:styleId="FollowedHyperlink">
    <w:name w:val="FollowedHyperlink"/>
    <w:rsid w:val="001D56E0"/>
    <w:rPr>
      <w:color w:val="800080"/>
      <w:u w:val="single"/>
    </w:rPr>
  </w:style>
  <w:style w:type="paragraph" w:customStyle="1" w:styleId="Default">
    <w:name w:val="Default"/>
    <w:rsid w:val="00B71657"/>
    <w:pPr>
      <w:autoSpaceDE w:val="0"/>
      <w:autoSpaceDN w:val="0"/>
      <w:adjustRightInd w:val="0"/>
    </w:pPr>
    <w:rPr>
      <w:rFonts w:ascii="Symbol" w:hAnsi="Symbol" w:cs="Symbol"/>
      <w:color w:val="000000"/>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F702BD"/>
    <w:pPr>
      <w:tabs>
        <w:tab w:val="clear" w:pos="720"/>
        <w:tab w:val="clear" w:pos="1440"/>
        <w:tab w:val="clear" w:pos="2160"/>
        <w:tab w:val="clear" w:pos="2880"/>
        <w:tab w:val="clear" w:pos="4680"/>
        <w:tab w:val="clear" w:pos="5400"/>
        <w:tab w:val="clear" w:pos="9000"/>
      </w:tabs>
      <w:spacing w:line="240" w:lineRule="auto"/>
      <w:ind w:left="720"/>
      <w:jc w:val="left"/>
    </w:pPr>
    <w:rPr>
      <w:rFonts w:ascii="Calibri" w:eastAsia="Calibri" w:hAnsi="Calibri" w:cs="Calibri"/>
      <w:sz w:val="22"/>
      <w:szCs w:val="22"/>
      <w:lang w:eastAsia="en-GB"/>
    </w:rPr>
  </w:style>
  <w:style w:type="character" w:styleId="CommentReference">
    <w:name w:val="annotation reference"/>
    <w:rsid w:val="00525F02"/>
    <w:rPr>
      <w:sz w:val="16"/>
      <w:szCs w:val="16"/>
    </w:rPr>
  </w:style>
  <w:style w:type="paragraph" w:styleId="CommentText">
    <w:name w:val="annotation text"/>
    <w:basedOn w:val="Normal"/>
    <w:link w:val="CommentTextChar"/>
    <w:rsid w:val="00525F02"/>
    <w:rPr>
      <w:sz w:val="20"/>
      <w:szCs w:val="20"/>
    </w:rPr>
  </w:style>
  <w:style w:type="character" w:customStyle="1" w:styleId="CommentTextChar">
    <w:name w:val="Comment Text Char"/>
    <w:link w:val="CommentText"/>
    <w:rsid w:val="00525F02"/>
    <w:rPr>
      <w:rFonts w:ascii="Arial" w:hAnsi="Arial" w:cs="Arial"/>
      <w:lang w:eastAsia="en-US"/>
    </w:rPr>
  </w:style>
  <w:style w:type="paragraph" w:styleId="CommentSubject">
    <w:name w:val="annotation subject"/>
    <w:basedOn w:val="CommentText"/>
    <w:next w:val="CommentText"/>
    <w:link w:val="CommentSubjectChar"/>
    <w:rsid w:val="00525F02"/>
    <w:rPr>
      <w:b/>
      <w:bCs/>
    </w:rPr>
  </w:style>
  <w:style w:type="character" w:customStyle="1" w:styleId="CommentSubjectChar">
    <w:name w:val="Comment Subject Char"/>
    <w:link w:val="CommentSubject"/>
    <w:rsid w:val="00525F02"/>
    <w:rPr>
      <w:rFonts w:ascii="Arial" w:hAnsi="Arial" w:cs="Arial"/>
      <w:b/>
      <w:bCs/>
      <w:lang w:eastAsia="en-US"/>
    </w:rPr>
  </w:style>
  <w:style w:type="paragraph" w:styleId="BalloonText">
    <w:name w:val="Balloon Text"/>
    <w:basedOn w:val="Normal"/>
    <w:link w:val="BalloonTextChar"/>
    <w:rsid w:val="00525F02"/>
    <w:pPr>
      <w:spacing w:line="240" w:lineRule="auto"/>
    </w:pPr>
    <w:rPr>
      <w:rFonts w:ascii="Tahoma" w:hAnsi="Tahoma" w:cs="Tahoma"/>
      <w:sz w:val="16"/>
      <w:szCs w:val="16"/>
    </w:rPr>
  </w:style>
  <w:style w:type="character" w:customStyle="1" w:styleId="BalloonTextChar">
    <w:name w:val="Balloon Text Char"/>
    <w:link w:val="BalloonText"/>
    <w:rsid w:val="00525F02"/>
    <w:rPr>
      <w:rFonts w:ascii="Tahoma" w:hAnsi="Tahoma" w:cs="Tahoma"/>
      <w:sz w:val="16"/>
      <w:szCs w:val="16"/>
      <w:lang w:eastAsia="en-US"/>
    </w:rPr>
  </w:style>
  <w:style w:type="paragraph" w:styleId="Revision">
    <w:name w:val="Revision"/>
    <w:hidden/>
    <w:uiPriority w:val="99"/>
    <w:semiHidden/>
    <w:rsid w:val="004B2B53"/>
    <w:rPr>
      <w:rFonts w:ascii="Arial" w:hAnsi="Arial" w:cs="Arial"/>
      <w:sz w:val="24"/>
      <w:szCs w:val="24"/>
      <w:lang w:eastAsia="en-US"/>
    </w:rPr>
  </w:style>
  <w:style w:type="character" w:customStyle="1" w:styleId="FooterChar">
    <w:name w:val="Footer Char"/>
    <w:link w:val="Footer"/>
    <w:uiPriority w:val="99"/>
    <w:rsid w:val="004149B0"/>
    <w:rPr>
      <w:rFonts w:ascii="Arial" w:hAnsi="Arial" w:cs="Arial"/>
      <w:sz w:val="24"/>
      <w:szCs w:val="24"/>
      <w:lang w:eastAsia="en-US"/>
    </w:rPr>
  </w:style>
  <w:style w:type="table" w:styleId="TableGrid">
    <w:name w:val="Table Grid"/>
    <w:basedOn w:val="TableNormal"/>
    <w:rsid w:val="0047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212E"/>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cs="Times New Roman"/>
      <w:lang w:eastAsia="en-GB"/>
    </w:rPr>
  </w:style>
  <w:style w:type="paragraph" w:styleId="TOCHeading">
    <w:name w:val="TOC Heading"/>
    <w:basedOn w:val="Heading1"/>
    <w:next w:val="Normal"/>
    <w:uiPriority w:val="39"/>
    <w:unhideWhenUsed/>
    <w:qFormat/>
    <w:rsid w:val="00D52F14"/>
    <w:pPr>
      <w:keepNext/>
      <w:keepLines/>
      <w:numPr>
        <w:numId w:val="0"/>
      </w:numPr>
      <w:tabs>
        <w:tab w:val="clear" w:pos="720"/>
        <w:tab w:val="clear" w:pos="1440"/>
        <w:tab w:val="clear" w:pos="2160"/>
        <w:tab w:val="clear" w:pos="2880"/>
        <w:tab w:val="clear" w:pos="4680"/>
        <w:tab w:val="clear" w:pos="5400"/>
        <w:tab w:val="clear" w:pos="9000"/>
      </w:tabs>
      <w:spacing w:before="240" w:line="259" w:lineRule="auto"/>
      <w:jc w:val="left"/>
      <w:outlineLvl w:val="9"/>
    </w:pPr>
    <w:rPr>
      <w:rFonts w:ascii="Calibri Light" w:hAnsi="Calibri Light" w:cs="Times New Roman"/>
      <w:color w:val="2E74B5"/>
      <w:kern w:val="0"/>
      <w:sz w:val="32"/>
      <w:szCs w:val="32"/>
      <w:lang w:val="en-US"/>
    </w:rPr>
  </w:style>
  <w:style w:type="paragraph" w:styleId="BodyText">
    <w:name w:val="Body Text"/>
    <w:basedOn w:val="Normal"/>
    <w:link w:val="BodyTextChar"/>
    <w:rsid w:val="007E627F"/>
    <w:pPr>
      <w:tabs>
        <w:tab w:val="clear" w:pos="720"/>
        <w:tab w:val="clear" w:pos="1440"/>
        <w:tab w:val="clear" w:pos="2160"/>
        <w:tab w:val="clear" w:pos="2880"/>
        <w:tab w:val="clear" w:pos="4680"/>
        <w:tab w:val="clear" w:pos="5400"/>
        <w:tab w:val="clear" w:pos="9000"/>
      </w:tabs>
      <w:overflowPunct w:val="0"/>
      <w:autoSpaceDE w:val="0"/>
      <w:autoSpaceDN w:val="0"/>
      <w:adjustRightInd w:val="0"/>
      <w:spacing w:line="240" w:lineRule="auto"/>
      <w:textAlignment w:val="baseline"/>
    </w:pPr>
    <w:rPr>
      <w:rFonts w:ascii="Times New Roman" w:hAnsi="Times New Roman" w:cs="Times New Roman"/>
      <w:i/>
      <w:szCs w:val="20"/>
      <w:lang w:eastAsia="en-GB"/>
    </w:rPr>
  </w:style>
  <w:style w:type="character" w:customStyle="1" w:styleId="BodyTextChar">
    <w:name w:val="Body Text Char"/>
    <w:basedOn w:val="DefaultParagraphFont"/>
    <w:link w:val="BodyText"/>
    <w:rsid w:val="007E627F"/>
    <w:rPr>
      <w:i/>
      <w:sz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161647"/>
    <w:rPr>
      <w:rFonts w:ascii="Calibri" w:eastAsia="Calibri" w:hAnsi="Calibri" w:cs="Calibri"/>
      <w:sz w:val="22"/>
      <w:szCs w:val="22"/>
    </w:rPr>
  </w:style>
  <w:style w:type="character" w:customStyle="1" w:styleId="UnresolvedMention">
    <w:name w:val="Unresolved Mention"/>
    <w:basedOn w:val="DefaultParagraphFont"/>
    <w:uiPriority w:val="99"/>
    <w:semiHidden/>
    <w:unhideWhenUsed/>
    <w:rsid w:val="008B329C"/>
    <w:rPr>
      <w:color w:val="605E5C"/>
      <w:shd w:val="clear" w:color="auto" w:fill="E1DFDD"/>
    </w:rPr>
  </w:style>
  <w:style w:type="paragraph" w:styleId="FootnoteText">
    <w:name w:val="footnote text"/>
    <w:basedOn w:val="Normal"/>
    <w:link w:val="FootnoteTextChar"/>
    <w:rsid w:val="001919DF"/>
    <w:pPr>
      <w:spacing w:line="240" w:lineRule="auto"/>
    </w:pPr>
    <w:rPr>
      <w:sz w:val="20"/>
      <w:szCs w:val="20"/>
    </w:rPr>
  </w:style>
  <w:style w:type="character" w:customStyle="1" w:styleId="FootnoteTextChar">
    <w:name w:val="Footnote Text Char"/>
    <w:basedOn w:val="DefaultParagraphFont"/>
    <w:link w:val="FootnoteText"/>
    <w:rsid w:val="001919DF"/>
    <w:rPr>
      <w:rFonts w:ascii="Arial" w:hAnsi="Arial" w:cs="Arial"/>
      <w:lang w:eastAsia="en-US"/>
    </w:rPr>
  </w:style>
  <w:style w:type="character" w:styleId="FootnoteReference">
    <w:name w:val="footnote reference"/>
    <w:basedOn w:val="DefaultParagraphFont"/>
    <w:rsid w:val="001919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1581">
      <w:bodyDiv w:val="1"/>
      <w:marLeft w:val="0"/>
      <w:marRight w:val="0"/>
      <w:marTop w:val="0"/>
      <w:marBottom w:val="0"/>
      <w:divBdr>
        <w:top w:val="none" w:sz="0" w:space="0" w:color="auto"/>
        <w:left w:val="none" w:sz="0" w:space="0" w:color="auto"/>
        <w:bottom w:val="none" w:sz="0" w:space="0" w:color="auto"/>
        <w:right w:val="none" w:sz="0" w:space="0" w:color="auto"/>
      </w:divBdr>
    </w:div>
    <w:div w:id="109008922">
      <w:bodyDiv w:val="1"/>
      <w:marLeft w:val="0"/>
      <w:marRight w:val="0"/>
      <w:marTop w:val="0"/>
      <w:marBottom w:val="0"/>
      <w:divBdr>
        <w:top w:val="none" w:sz="0" w:space="0" w:color="auto"/>
        <w:left w:val="none" w:sz="0" w:space="0" w:color="auto"/>
        <w:bottom w:val="none" w:sz="0" w:space="0" w:color="auto"/>
        <w:right w:val="none" w:sz="0" w:space="0" w:color="auto"/>
      </w:divBdr>
    </w:div>
    <w:div w:id="326519856">
      <w:bodyDiv w:val="1"/>
      <w:marLeft w:val="0"/>
      <w:marRight w:val="0"/>
      <w:marTop w:val="0"/>
      <w:marBottom w:val="0"/>
      <w:divBdr>
        <w:top w:val="none" w:sz="0" w:space="0" w:color="auto"/>
        <w:left w:val="none" w:sz="0" w:space="0" w:color="auto"/>
        <w:bottom w:val="none" w:sz="0" w:space="0" w:color="auto"/>
        <w:right w:val="none" w:sz="0" w:space="0" w:color="auto"/>
      </w:divBdr>
    </w:div>
    <w:div w:id="336034106">
      <w:bodyDiv w:val="1"/>
      <w:marLeft w:val="0"/>
      <w:marRight w:val="0"/>
      <w:marTop w:val="0"/>
      <w:marBottom w:val="0"/>
      <w:divBdr>
        <w:top w:val="none" w:sz="0" w:space="0" w:color="auto"/>
        <w:left w:val="none" w:sz="0" w:space="0" w:color="auto"/>
        <w:bottom w:val="none" w:sz="0" w:space="0" w:color="auto"/>
        <w:right w:val="none" w:sz="0" w:space="0" w:color="auto"/>
      </w:divBdr>
    </w:div>
    <w:div w:id="461268834">
      <w:bodyDiv w:val="1"/>
      <w:marLeft w:val="0"/>
      <w:marRight w:val="0"/>
      <w:marTop w:val="0"/>
      <w:marBottom w:val="0"/>
      <w:divBdr>
        <w:top w:val="none" w:sz="0" w:space="0" w:color="auto"/>
        <w:left w:val="none" w:sz="0" w:space="0" w:color="auto"/>
        <w:bottom w:val="none" w:sz="0" w:space="0" w:color="auto"/>
        <w:right w:val="none" w:sz="0" w:space="0" w:color="auto"/>
      </w:divBdr>
    </w:div>
    <w:div w:id="584263913">
      <w:bodyDiv w:val="1"/>
      <w:marLeft w:val="0"/>
      <w:marRight w:val="0"/>
      <w:marTop w:val="0"/>
      <w:marBottom w:val="0"/>
      <w:divBdr>
        <w:top w:val="none" w:sz="0" w:space="0" w:color="auto"/>
        <w:left w:val="none" w:sz="0" w:space="0" w:color="auto"/>
        <w:bottom w:val="none" w:sz="0" w:space="0" w:color="auto"/>
        <w:right w:val="none" w:sz="0" w:space="0" w:color="auto"/>
      </w:divBdr>
    </w:div>
    <w:div w:id="596909459">
      <w:bodyDiv w:val="1"/>
      <w:marLeft w:val="0"/>
      <w:marRight w:val="0"/>
      <w:marTop w:val="0"/>
      <w:marBottom w:val="0"/>
      <w:divBdr>
        <w:top w:val="none" w:sz="0" w:space="0" w:color="auto"/>
        <w:left w:val="none" w:sz="0" w:space="0" w:color="auto"/>
        <w:bottom w:val="none" w:sz="0" w:space="0" w:color="auto"/>
        <w:right w:val="none" w:sz="0" w:space="0" w:color="auto"/>
      </w:divBdr>
    </w:div>
    <w:div w:id="790704852">
      <w:bodyDiv w:val="1"/>
      <w:marLeft w:val="0"/>
      <w:marRight w:val="0"/>
      <w:marTop w:val="0"/>
      <w:marBottom w:val="0"/>
      <w:divBdr>
        <w:top w:val="none" w:sz="0" w:space="0" w:color="auto"/>
        <w:left w:val="none" w:sz="0" w:space="0" w:color="auto"/>
        <w:bottom w:val="none" w:sz="0" w:space="0" w:color="auto"/>
        <w:right w:val="none" w:sz="0" w:space="0" w:color="auto"/>
      </w:divBdr>
    </w:div>
    <w:div w:id="959847153">
      <w:bodyDiv w:val="1"/>
      <w:marLeft w:val="0"/>
      <w:marRight w:val="0"/>
      <w:marTop w:val="0"/>
      <w:marBottom w:val="0"/>
      <w:divBdr>
        <w:top w:val="none" w:sz="0" w:space="0" w:color="auto"/>
        <w:left w:val="none" w:sz="0" w:space="0" w:color="auto"/>
        <w:bottom w:val="none" w:sz="0" w:space="0" w:color="auto"/>
        <w:right w:val="none" w:sz="0" w:space="0" w:color="auto"/>
      </w:divBdr>
    </w:div>
    <w:div w:id="1114783821">
      <w:bodyDiv w:val="1"/>
      <w:marLeft w:val="0"/>
      <w:marRight w:val="0"/>
      <w:marTop w:val="0"/>
      <w:marBottom w:val="0"/>
      <w:divBdr>
        <w:top w:val="none" w:sz="0" w:space="0" w:color="auto"/>
        <w:left w:val="none" w:sz="0" w:space="0" w:color="auto"/>
        <w:bottom w:val="none" w:sz="0" w:space="0" w:color="auto"/>
        <w:right w:val="none" w:sz="0" w:space="0" w:color="auto"/>
      </w:divBdr>
    </w:div>
    <w:div w:id="1319724659">
      <w:bodyDiv w:val="1"/>
      <w:marLeft w:val="0"/>
      <w:marRight w:val="0"/>
      <w:marTop w:val="0"/>
      <w:marBottom w:val="0"/>
      <w:divBdr>
        <w:top w:val="none" w:sz="0" w:space="0" w:color="auto"/>
        <w:left w:val="none" w:sz="0" w:space="0" w:color="auto"/>
        <w:bottom w:val="none" w:sz="0" w:space="0" w:color="auto"/>
        <w:right w:val="none" w:sz="0" w:space="0" w:color="auto"/>
      </w:divBdr>
    </w:div>
    <w:div w:id="1370227993">
      <w:bodyDiv w:val="1"/>
      <w:marLeft w:val="0"/>
      <w:marRight w:val="0"/>
      <w:marTop w:val="0"/>
      <w:marBottom w:val="0"/>
      <w:divBdr>
        <w:top w:val="none" w:sz="0" w:space="0" w:color="auto"/>
        <w:left w:val="none" w:sz="0" w:space="0" w:color="auto"/>
        <w:bottom w:val="none" w:sz="0" w:space="0" w:color="auto"/>
        <w:right w:val="none" w:sz="0" w:space="0" w:color="auto"/>
      </w:divBdr>
    </w:div>
    <w:div w:id="1503352333">
      <w:bodyDiv w:val="1"/>
      <w:marLeft w:val="0"/>
      <w:marRight w:val="0"/>
      <w:marTop w:val="0"/>
      <w:marBottom w:val="0"/>
      <w:divBdr>
        <w:top w:val="none" w:sz="0" w:space="0" w:color="auto"/>
        <w:left w:val="none" w:sz="0" w:space="0" w:color="auto"/>
        <w:bottom w:val="none" w:sz="0" w:space="0" w:color="auto"/>
        <w:right w:val="none" w:sz="0" w:space="0" w:color="auto"/>
      </w:divBdr>
    </w:div>
    <w:div w:id="1571498991">
      <w:bodyDiv w:val="1"/>
      <w:marLeft w:val="0"/>
      <w:marRight w:val="0"/>
      <w:marTop w:val="0"/>
      <w:marBottom w:val="0"/>
      <w:divBdr>
        <w:top w:val="none" w:sz="0" w:space="0" w:color="auto"/>
        <w:left w:val="none" w:sz="0" w:space="0" w:color="auto"/>
        <w:bottom w:val="none" w:sz="0" w:space="0" w:color="auto"/>
        <w:right w:val="none" w:sz="0" w:space="0" w:color="auto"/>
      </w:divBdr>
    </w:div>
    <w:div w:id="1747917211">
      <w:bodyDiv w:val="1"/>
      <w:marLeft w:val="0"/>
      <w:marRight w:val="0"/>
      <w:marTop w:val="0"/>
      <w:marBottom w:val="0"/>
      <w:divBdr>
        <w:top w:val="none" w:sz="0" w:space="0" w:color="auto"/>
        <w:left w:val="none" w:sz="0" w:space="0" w:color="auto"/>
        <w:bottom w:val="none" w:sz="0" w:space="0" w:color="auto"/>
        <w:right w:val="none" w:sz="0" w:space="0" w:color="auto"/>
      </w:divBdr>
    </w:div>
    <w:div w:id="209304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transport.gov.scot/publication/national-transport-strategy-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NEED%20NEW%20ADDRESS@scottishfuturestrust.org.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scot/publications/national-mission-local-impact-infrastructure-investment-plan-scotland-2021-22-2025-26/"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scot/publications/programme-government-2023-24/documents/" TargetMode="External"/><Relationship Id="rId20" Type="http://schemas.openxmlformats.org/officeDocument/2006/relationships/hyperlink" Target="https://www.inclusivegrowth.scot/our-work/community-wealth-building/2021/03/community-wealth-building-delivering-a-wellbeing-economy-in-scotlan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nationalperformance.gov.scot/" TargetMode="External"/><Relationship Id="rId23" Type="http://schemas.openxmlformats.org/officeDocument/2006/relationships/hyperlink" Target="https://www.gov.scot/publications/fair-work-first-guidance-2/documents/" TargetMode="External"/><Relationship Id="rId10" Type="http://schemas.openxmlformats.org/officeDocument/2006/relationships/webSettings" Target="webSettings.xml"/><Relationship Id="rId19" Type="http://schemas.openxmlformats.org/officeDocument/2006/relationships/hyperlink" Target="https://www.transport.gov.scot/our-approach/strategy/strategic-transport-projects-review-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scot/publications/national-plan-scotlands-islands/" TargetMode="External"/><Relationship Id="rId22" Type="http://schemas.openxmlformats.org/officeDocument/2006/relationships/hyperlink" Target="https://www.gov.scot/publications/fair-work-first-guidance-2/pages/1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42F6EB1E046D4DA9EAA979165625CE" ma:contentTypeVersion="13" ma:contentTypeDescription="Create a new document." ma:contentTypeScope="" ma:versionID="6c55155d4107b6c755c8a15294080538">
  <xsd:schema xmlns:xsd="http://www.w3.org/2001/XMLSchema" xmlns:xs="http://www.w3.org/2001/XMLSchema" xmlns:p="http://schemas.microsoft.com/office/2006/metadata/properties" xmlns:ns3="2ca0dee7-eb6e-4ebb-b607-d52e9371c3b7" xmlns:ns4="636ffe6a-9276-42f6-8f31-646e105bb7b0" targetNamespace="http://schemas.microsoft.com/office/2006/metadata/properties" ma:root="true" ma:fieldsID="3510d69e675226a189347307903fe775" ns3:_="" ns4:_="">
    <xsd:import namespace="2ca0dee7-eb6e-4ebb-b607-d52e9371c3b7"/>
    <xsd:import namespace="636ffe6a-9276-42f6-8f31-646e105bb7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0dee7-eb6e-4ebb-b607-d52e9371c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6ffe6a-9276-42f6-8f31-646e105bb7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TYpe xmlns="80872425-AB0C-4665-9366-A6B9DB6BBB66">General Document</Document_x0020_TYpe>
    <Owner xmlns="80872425-AB0C-4665-9366-A6B9DB6BBB6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C6BC26630F59048A6C5700C5802EEDC" ma:contentTypeVersion="" ma:contentTypeDescription="Create a new document." ma:contentTypeScope="" ma:versionID="aeb5c15ecdce5c3b70c0657649baec6c">
  <xsd:schema xmlns:xsd="http://www.w3.org/2001/XMLSchema" xmlns:xs="http://www.w3.org/2001/XMLSchema" xmlns:p="http://schemas.microsoft.com/office/2006/metadata/properties" xmlns:ns2="80872425-AB0C-4665-9366-A6B9DB6BBB66" xmlns:ns3="ed5a4896-2da6-4469-a7e1-3f6eab57a1f0" targetNamespace="http://schemas.microsoft.com/office/2006/metadata/properties" ma:root="true" ma:fieldsID="d7c66889890e42c560df7afdc34d3d0b" ns2:_="" ns3:_="">
    <xsd:import namespace="80872425-AB0C-4665-9366-A6B9DB6BBB66"/>
    <xsd:import namespace="ed5a4896-2da6-4469-a7e1-3f6eab57a1f0"/>
    <xsd:element name="properties">
      <xsd:complexType>
        <xsd:sequence>
          <xsd:element name="documentManagement">
            <xsd:complexType>
              <xsd:all>
                <xsd:element ref="ns2:Owner" minOccurs="0"/>
                <xsd:element ref="ns2:Document_x0020_TYpe"/>
                <xsd:element ref="ns3:SharedWithUsers" minOccurs="0"/>
                <xsd:element ref="ns3:SharingHintHash"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72425-AB0C-4665-9366-A6B9DB6BBB66"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3398D-71E0-4A20-B1DC-0A2F91415004}">
  <ds:schemaRefs>
    <ds:schemaRef ds:uri="http://schemas.microsoft.com/office/2006/metadata/customXsn"/>
  </ds:schemaRefs>
</ds:datastoreItem>
</file>

<file path=customXml/itemProps2.xml><?xml version="1.0" encoding="utf-8"?>
<ds:datastoreItem xmlns:ds="http://schemas.openxmlformats.org/officeDocument/2006/customXml" ds:itemID="{E6BFE63C-C298-47FF-BD8E-6305F1B9A472}">
  <ds:schemaRefs>
    <ds:schemaRef ds:uri="http://schemas.microsoft.com/sharepoint/v3/contenttype/forms"/>
  </ds:schemaRefs>
</ds:datastoreItem>
</file>

<file path=customXml/itemProps3.xml><?xml version="1.0" encoding="utf-8"?>
<ds:datastoreItem xmlns:ds="http://schemas.openxmlformats.org/officeDocument/2006/customXml" ds:itemID="{90E74EEB-0335-4F1B-9D50-B93BEF9C7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0dee7-eb6e-4ebb-b607-d52e9371c3b7"/>
    <ds:schemaRef ds:uri="636ffe6a-9276-42f6-8f31-646e105bb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2AF5BA-5C99-487B-8F74-1943F3F02992}">
  <ds:schemaRefs>
    <ds:schemaRef ds:uri="http://schemas.microsoft.com/office/2006/metadata/properties"/>
    <ds:schemaRef ds:uri="http://schemas.microsoft.com/office/infopath/2007/PartnerControls"/>
    <ds:schemaRef ds:uri="80872425-AB0C-4665-9366-A6B9DB6BBB66"/>
  </ds:schemaRefs>
</ds:datastoreItem>
</file>

<file path=customXml/itemProps5.xml><?xml version="1.0" encoding="utf-8"?>
<ds:datastoreItem xmlns:ds="http://schemas.openxmlformats.org/officeDocument/2006/customXml" ds:itemID="{75DCD2B8-47AD-48CB-BF88-9FEBD62F1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72425-AB0C-4665-9366-A6B9DB6BBB66"/>
    <ds:schemaRef ds:uri="ed5a4896-2da6-4469-a7e1-3f6eab57a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3623AB6-5A96-4403-9CEA-6B8A94D2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3168</Words>
  <Characters>18059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Scottish Executive</Company>
  <LinksUpToDate>false</LinksUpToDate>
  <CharactersWithSpaces>21185</CharactersWithSpaces>
  <SharedDoc>false</SharedDoc>
  <HLinks>
    <vt:vector size="66" baseType="variant">
      <vt:variant>
        <vt:i4>327717</vt:i4>
      </vt:variant>
      <vt:variant>
        <vt:i4>30</vt:i4>
      </vt:variant>
      <vt:variant>
        <vt:i4>0</vt:i4>
      </vt:variant>
      <vt:variant>
        <vt:i4>5</vt:i4>
      </vt:variant>
      <vt:variant>
        <vt:lpwstr>mailto:vdlip@gov.scot</vt:lpwstr>
      </vt:variant>
      <vt:variant>
        <vt:lpwstr/>
      </vt:variant>
      <vt:variant>
        <vt:i4>3276903</vt:i4>
      </vt:variant>
      <vt:variant>
        <vt:i4>27</vt:i4>
      </vt:variant>
      <vt:variant>
        <vt:i4>0</vt:i4>
      </vt:variant>
      <vt:variant>
        <vt:i4>5</vt:i4>
      </vt:variant>
      <vt:variant>
        <vt:lpwstr>https://www.transformingplanning.scot/media/2131/securing-positive-effects-for-biodiversity.pdf</vt:lpwstr>
      </vt:variant>
      <vt:variant>
        <vt:lpwstr/>
      </vt:variant>
      <vt:variant>
        <vt:i4>2883633</vt:i4>
      </vt:variant>
      <vt:variant>
        <vt:i4>24</vt:i4>
      </vt:variant>
      <vt:variant>
        <vt:i4>0</vt:i4>
      </vt:variant>
      <vt:variant>
        <vt:i4>5</vt:i4>
      </vt:variant>
      <vt:variant>
        <vt:lpwstr>https://www.gov.scot/publications/scotlands-fourth-national-planning-framework-position-statement/</vt:lpwstr>
      </vt:variant>
      <vt:variant>
        <vt:lpwstr/>
      </vt:variant>
      <vt:variant>
        <vt:i4>6422585</vt:i4>
      </vt:variant>
      <vt:variant>
        <vt:i4>21</vt:i4>
      </vt:variant>
      <vt:variant>
        <vt:i4>0</vt:i4>
      </vt:variant>
      <vt:variant>
        <vt:i4>5</vt:i4>
      </vt:variant>
      <vt:variant>
        <vt:lpwstr>https://www.gov.scot/policies/cities-regions/community-wealth-building/</vt:lpwstr>
      </vt:variant>
      <vt:variant>
        <vt:lpwstr/>
      </vt:variant>
      <vt:variant>
        <vt:i4>2949173</vt:i4>
      </vt:variant>
      <vt:variant>
        <vt:i4>18</vt:i4>
      </vt:variant>
      <vt:variant>
        <vt:i4>0</vt:i4>
      </vt:variant>
      <vt:variant>
        <vt:i4>5</vt:i4>
      </vt:variant>
      <vt:variant>
        <vt:lpwstr>https://www.gov.scot/publications/scotlands-economic-strategy/</vt:lpwstr>
      </vt:variant>
      <vt:variant>
        <vt:lpwstr/>
      </vt:variant>
      <vt:variant>
        <vt:i4>5177363</vt:i4>
      </vt:variant>
      <vt:variant>
        <vt:i4>15</vt:i4>
      </vt:variant>
      <vt:variant>
        <vt:i4>0</vt:i4>
      </vt:variant>
      <vt:variant>
        <vt:i4>5</vt:i4>
      </vt:variant>
      <vt:variant>
        <vt:lpwstr>https://www.gov.scot/policies/regeneration/town-centre-regeneration/</vt:lpwstr>
      </vt:variant>
      <vt:variant>
        <vt:lpwstr/>
      </vt:variant>
      <vt:variant>
        <vt:i4>6422561</vt:i4>
      </vt:variant>
      <vt:variant>
        <vt:i4>12</vt:i4>
      </vt:variant>
      <vt:variant>
        <vt:i4>0</vt:i4>
      </vt:variant>
      <vt:variant>
        <vt:i4>5</vt:i4>
      </vt:variant>
      <vt:variant>
        <vt:lpwstr>https://www.gov.scot/publications/town-centre-action-plan-scottish-government-response/</vt:lpwstr>
      </vt:variant>
      <vt:variant>
        <vt:lpwstr/>
      </vt:variant>
      <vt:variant>
        <vt:i4>524358</vt:i4>
      </vt:variant>
      <vt:variant>
        <vt:i4>9</vt:i4>
      </vt:variant>
      <vt:variant>
        <vt:i4>0</vt:i4>
      </vt:variant>
      <vt:variant>
        <vt:i4>5</vt:i4>
      </vt:variant>
      <vt:variant>
        <vt:lpwstr>https://www.gov.scot/publications/achieving-sustainable-future-regeneration-strategy/</vt:lpwstr>
      </vt:variant>
      <vt:variant>
        <vt:lpwstr/>
      </vt:variant>
      <vt:variant>
        <vt:i4>2490487</vt:i4>
      </vt:variant>
      <vt:variant>
        <vt:i4>6</vt:i4>
      </vt:variant>
      <vt:variant>
        <vt:i4>0</vt:i4>
      </vt:variant>
      <vt:variant>
        <vt:i4>5</vt:i4>
      </vt:variant>
      <vt:variant>
        <vt:lpwstr>https://www.gov.scot/publications/place-principle-introduction/</vt:lpwstr>
      </vt:variant>
      <vt:variant>
        <vt:lpwstr/>
      </vt:variant>
      <vt:variant>
        <vt:i4>5046355</vt:i4>
      </vt:variant>
      <vt:variant>
        <vt:i4>3</vt:i4>
      </vt:variant>
      <vt:variant>
        <vt:i4>0</vt:i4>
      </vt:variant>
      <vt:variant>
        <vt:i4>5</vt:i4>
      </vt:variant>
      <vt:variant>
        <vt:lpwstr>https://www.gov.scot/publications/securing-green-recovery-path-net-zero-update-climate-change-plan-20182032/</vt:lpwstr>
      </vt:variant>
      <vt:variant>
        <vt:lpwstr/>
      </vt:variant>
      <vt:variant>
        <vt:i4>4849748</vt:i4>
      </vt:variant>
      <vt:variant>
        <vt:i4>0</vt:i4>
      </vt:variant>
      <vt:variant>
        <vt:i4>0</vt:i4>
      </vt:variant>
      <vt:variant>
        <vt:i4>5</vt:i4>
      </vt:variant>
      <vt:variant>
        <vt:lpwstr>https://www.gov.scot/publications/protecting-scotland-renewing-scotland-governments-programme-scotland-2020-2021/pages/5/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MacDonald</dc:creator>
  <cp:keywords/>
  <dc:description/>
  <cp:lastModifiedBy>Leggett, Milly</cp:lastModifiedBy>
  <cp:revision>2</cp:revision>
  <cp:lastPrinted>2019-04-03T10:02:00Z</cp:lastPrinted>
  <dcterms:created xsi:type="dcterms:W3CDTF">2025-05-14T08:43:00Z</dcterms:created>
  <dcterms:modified xsi:type="dcterms:W3CDTF">2025-05-14T08:43:00Z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0x010100CC6BC26630F59048A6C5700C5802EEDC</vt:lpwstr>
  </property>
  <property fmtid="{D5CDD505-2E9C-101B-9397-08002B2CF9AE}" pid="3" name="Document TYpe">
    <vt:lpwstr>General Document</vt:lpwstr>
  </property>
  <property fmtid="{D5CDD505-2E9C-101B-9397-08002B2CF9AE}" pid="4" name="Owner">
    <vt:lpwstr/>
  </property>
  <property fmtid="{D5CDD505-2E9C-101B-9397-08002B2CF9AE}" pid="5" name="Objective-Id">
    <vt:lpwstr>A25177582</vt:lpwstr>
  </property>
  <property fmtid="{D5CDD505-2E9C-101B-9397-08002B2CF9AE}" pid="6" name="Objective-Title">
    <vt:lpwstr>RCGF - Round 7 - Stage 1 - submission guidance 2020-21 Final</vt:lpwstr>
  </property>
  <property fmtid="{D5CDD505-2E9C-101B-9397-08002B2CF9AE}" pid="7" name="Objective-Comment">
    <vt:lpwstr/>
  </property>
  <property fmtid="{D5CDD505-2E9C-101B-9397-08002B2CF9AE}" pid="8" name="Objective-CreationStamp">
    <vt:filetime>2019-07-25T12:03:08Z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2019-07-25T12:03:09Z</vt:filetime>
  </property>
  <property fmtid="{D5CDD505-2E9C-101B-9397-08002B2CF9AE}" pid="12" name="Objective-ModificationStamp">
    <vt:filetime>2020-11-24T10:00:43Z</vt:filetime>
  </property>
  <property fmtid="{D5CDD505-2E9C-101B-9397-08002B2CF9AE}" pid="13" name="Objective-Owner">
    <vt:lpwstr>Love, Billy B (U416720)</vt:lpwstr>
  </property>
  <property fmtid="{D5CDD505-2E9C-101B-9397-08002B2CF9AE}" pid="14" name="Objective-Path">
    <vt:lpwstr>Objective Global Folder:SG File Plan:Economics and finance:Economic development:Regeneration:Paying grants and subsidies: Regeneration:Regeneration Capital Grant Fund: Administration: Part 2: 2019-2024:</vt:lpwstr>
  </property>
  <property fmtid="{D5CDD505-2E9C-101B-9397-08002B2CF9AE}" pid="15" name="Objective-Parent">
    <vt:lpwstr>Regeneration Capital Grant Fund: Administration: Part 2: 2019-2024</vt:lpwstr>
  </property>
  <property fmtid="{D5CDD505-2E9C-101B-9397-08002B2CF9AE}" pid="16" name="Objective-State">
    <vt:lpwstr>Published</vt:lpwstr>
  </property>
  <property fmtid="{D5CDD505-2E9C-101B-9397-08002B2CF9AE}" pid="17" name="Objective-Version">
    <vt:lpwstr>1.0</vt:lpwstr>
  </property>
  <property fmtid="{D5CDD505-2E9C-101B-9397-08002B2CF9AE}" pid="18" name="Objective-VersionNumber">
    <vt:r8>1</vt:r8>
  </property>
  <property fmtid="{D5CDD505-2E9C-101B-9397-08002B2CF9AE}" pid="19" name="Objective-VersionComment">
    <vt:lpwstr>First version</vt:lpwstr>
  </property>
  <property fmtid="{D5CDD505-2E9C-101B-9397-08002B2CF9AE}" pid="20" name="Objective-FileNumber">
    <vt:lpwstr/>
  </property>
  <property fmtid="{D5CDD505-2E9C-101B-9397-08002B2CF9AE}" pid="21" name="Objective-Classification">
    <vt:lpwstr>[Inherited - OFFICIAL]</vt:lpwstr>
  </property>
  <property fmtid="{D5CDD505-2E9C-101B-9397-08002B2CF9AE}" pid="22" name="Objective-Caveats">
    <vt:lpwstr/>
  </property>
  <property fmtid="{D5CDD505-2E9C-101B-9397-08002B2CF9AE}" pid="23" name="Objective-Date of Original [system]">
    <vt:lpwstr/>
  </property>
  <property fmtid="{D5CDD505-2E9C-101B-9397-08002B2CF9AE}" pid="24" name="Objective-Date Received [system]">
    <vt:lpwstr/>
  </property>
  <property fmtid="{D5CDD505-2E9C-101B-9397-08002B2CF9AE}" pid="25" name="Objective-SG Web Publication - Category [system]">
    <vt:lpwstr/>
  </property>
  <property fmtid="{D5CDD505-2E9C-101B-9397-08002B2CF9AE}" pid="26" name="Objective-SG Web Publication - Category 2 Classification [system]">
    <vt:lpwstr/>
  </property>
  <property fmtid="{D5CDD505-2E9C-101B-9397-08002B2CF9AE}" pid="27" name="Objective-Date of Original">
    <vt:lpwstr/>
  </property>
  <property fmtid="{D5CDD505-2E9C-101B-9397-08002B2CF9AE}" pid="28" name="Objective-Date Received">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Connect Creator">
    <vt:lpwstr/>
  </property>
  <property fmtid="{D5CDD505-2E9C-101B-9397-08002B2CF9AE}" pid="32" name="Objective-Required Redaction">
    <vt:lpwstr/>
  </property>
</Properties>
</file>